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9690786be6a73d3f7be619b502b880c984e950f"/>
    <w:p>
      <w:pPr>
        <w:pStyle w:val="Heading3"/>
      </w:pPr>
      <w:r>
        <w:t xml:space="preserve">Несовершеннолетний анархист получил срок за поджог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2н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3н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101679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echatniki.mos.ru/www/4н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167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93888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echatniki.mos.ru/www/5н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38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http://pechatniki.mos.ru/counter-terrorism/memo-to-citizens/detail/12607339.html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pechatniki.mos.ru" TargetMode="External" /><Relationship Type="http://schemas.openxmlformats.org/officeDocument/2006/relationships/hyperlink" Id="rId35" Target="http://pechatniki.mos.ru/counter-terrorism/memo-to-citizens/detail/12607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pechatniki.mos.ru" TargetMode="External" /><Relationship Type="http://schemas.openxmlformats.org/officeDocument/2006/relationships/hyperlink" Id="rId35" Target="http://pechatniki.mos.ru/counter-terrorism/memo-to-citizens/detail/12607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2025-03-13T12:04:06Z</dcterms:created>
  <dcterms:modified xsi:type="dcterms:W3CDTF">2025-03-13T12:04:06Z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