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e092a18edf6e083cf5c666a400a8ad69777e9"/>
    <w:p>
      <w:pPr>
        <w:pStyle w:val="Heading3"/>
      </w:pPr>
      <w:r>
        <w:t xml:space="preserve">ВАШИ ГЛАЗА ВАС ОБМАНУТ! КАК НЕ СТАТЬ ЖЕРТВОЙ ФЕЙКОВОГО ВИДЕО?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В последнее время участились случаи распространения видеороликов, созданных с помощью нейросетей. Они могут выглядеть очень реалистичными, но при этом чаще всего используются с целью дестабилизации обстановки.</w:t>
      </w:r>
      <w:r>
        <w:br/>
      </w:r>
      <w:r>
        <w:br/>
      </w:r>
      <w:r>
        <w:t xml:space="preserve">Как распознать такие подделки? Ответ ищите в видеоролике от Научно-исследовательского центра мониторинга и профилактики деструктивных проявлений в образовательной среде, разработанного при поддержке аппарата антитеррористической комиссии Челябинской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http://pechatniki.mos.ru/counter-terrorism/memo-to-citizens/detail/12607342.html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2024-10-16T05:44:18Z</dcterms:created>
  <dcterms:modified xsi:type="dcterms:W3CDTF">2024-10-16T05:44:18Z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