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fed88274b94330f12ea21d0f0cf6a7ff7b4a"/>
    <w:p>
      <w:pPr>
        <w:pStyle w:val="Heading3"/>
      </w:pPr>
      <w:r>
        <w:t xml:space="preserve">О тактике проведения диверсионно-террористических актов</w:t>
      </w:r>
    </w:p>
    <w:p>
      <w:pPr>
        <w:pStyle w:val="FirstParagraph"/>
      </w:pPr>
      <w:r>
        <w:t xml:space="preserve">07.04.2020</w:t>
      </w:r>
    </w:p>
    <w:p>
      <w:pPr>
        <w:pStyle w:val="BodyText"/>
      </w:pPr>
      <w:r>
        <w:t xml:space="preserve">В тактической модели действий террориста при совершении ДТА с использованием СВУ можно выделить следующие типовые стадии:</w:t>
      </w:r>
    </w:p>
    <w:p>
      <w:pPr>
        <w:pStyle w:val="BodyText"/>
      </w:pPr>
      <w:r>
        <w:t xml:space="preserve">Проведение разведки объекта.</w:t>
      </w:r>
    </w:p>
    <w:p>
      <w:pPr>
        <w:pStyle w:val="BodyText"/>
      </w:pPr>
      <w:r>
        <w:t xml:space="preserve">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</w:t>
      </w:r>
    </w:p>
    <w:p>
      <w:pPr>
        <w:numPr>
          <w:ilvl w:val="0"/>
          <w:numId w:val="1001"/>
        </w:numPr>
        <w:pStyle w:val="Compact"/>
      </w:pPr>
      <w:r>
        <w:t xml:space="preserve">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</w:t>
      </w:r>
    </w:p>
    <w:p>
      <w:pPr>
        <w:numPr>
          <w:ilvl w:val="0"/>
          <w:numId w:val="1001"/>
        </w:numPr>
        <w:pStyle w:val="Compact"/>
      </w:pPr>
      <w:r>
        <w:t xml:space="preserve">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</w:t>
      </w:r>
    </w:p>
    <w:p>
      <w:pPr>
        <w:numPr>
          <w:ilvl w:val="0"/>
          <w:numId w:val="1001"/>
        </w:numPr>
        <w:pStyle w:val="Compact"/>
      </w:pPr>
      <w:r>
        <w:t xml:space="preserve">Проведение акции.</w:t>
      </w:r>
    </w:p>
    <w:p>
      <w:pPr>
        <w:numPr>
          <w:ilvl w:val="0"/>
          <w:numId w:val="1001"/>
        </w:numPr>
        <w:pStyle w:val="Compact"/>
      </w:pPr>
      <w:r>
        <w:t xml:space="preserve">Арсенал методов, применяемых террористами для совершенствования ДТА очень широк:</w:t>
      </w:r>
    </w:p>
    <w:p>
      <w:pPr>
        <w:numPr>
          <w:ilvl w:val="0"/>
          <w:numId w:val="1001"/>
        </w:numPr>
        <w:pStyle w:val="Compact"/>
      </w:pPr>
      <w:r>
        <w:t xml:space="preserve">закладка самодельных взрывных устройств в автомобили, подвалы домов или квартиры;</w:t>
      </w:r>
    </w:p>
    <w:p>
      <w:pPr>
        <w:numPr>
          <w:ilvl w:val="0"/>
          <w:numId w:val="1001"/>
        </w:numPr>
        <w:pStyle w:val="Compact"/>
      </w:pPr>
      <w:r>
        <w:t xml:space="preserve">установка фугасов, закамуфлированных под элементы дорожного покрытия или ограждения;</w:t>
      </w:r>
    </w:p>
    <w:p>
      <w:pPr>
        <w:numPr>
          <w:ilvl w:val="0"/>
          <w:numId w:val="1001"/>
        </w:numPr>
        <w:pStyle w:val="Compact"/>
      </w:pPr>
      <w:r>
        <w:t xml:space="preserve">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СВУ;-</w:t>
      </w:r>
    </w:p>
    <w:p>
      <w:pPr>
        <w:numPr>
          <w:ilvl w:val="0"/>
          <w:numId w:val="1001"/>
        </w:numPr>
        <w:pStyle w:val="Compact"/>
      </w:pPr>
      <w:r>
        <w:t xml:space="preserve">захват самолета с целью тарана объектов;</w:t>
      </w:r>
    </w:p>
    <w:p>
      <w:pPr>
        <w:numPr>
          <w:ilvl w:val="0"/>
          <w:numId w:val="1001"/>
        </w:numPr>
        <w:pStyle w:val="Compact"/>
      </w:pPr>
      <w:r>
        <w:t xml:space="preserve">использование плавательных и летательных средств.</w:t>
      </w:r>
    </w:p>
    <w:p>
      <w:pPr>
        <w:pStyle w:val="FirstParagraph"/>
      </w:pPr>
      <w:r>
        <w:t xml:space="preserve"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</w:t>
      </w:r>
    </w:p>
    <w:p>
      <w:pPr>
        <w:pStyle w:val="BodyText"/>
      </w:pPr>
      <w:r>
        <w:t xml:space="preserve">Из материалов расследований ДТА отмечаются варианты способов размещения СВУ: "пояс шахида" (на груди, на бедре, на талии, в т.ч. имитируя беременность) в камуфлированном изделии (например, дамская сумка; видеокамера; барсетка, дипломат).</w:t>
      </w:r>
    </w:p>
    <w:p>
      <w:pPr>
        <w:pStyle w:val="BodyText"/>
      </w:pPr>
      <w:r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"оружию стратегического назначения". Смертники - это, в большинстве случаев, молодые мужчины и женщины 20-35 лет. На задание смертников, как правило, посылают парами (один - исполнитель, второй -контролер).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дистанционного устройства. 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 в-пятых, нет опасений, что исполнитель попадет в руки правосудия и выдаст организаторов.</w:t>
      </w:r>
    </w:p>
    <w:p>
      <w:pPr>
        <w:pStyle w:val="BodyText"/>
      </w:pPr>
      <w:r>
        <w:t xml:space="preserve"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- раствориться в толпе и ничем не привлекать к себе внимание. Характерная черта нескольких резонансных террористических акций, совершенных террористами-смертниками в летнее время - одежда не соответствующая погоде, просторная, призванная скрыть "пояс шахида".</w:t>
      </w:r>
    </w:p>
    <w:p>
      <w:pPr>
        <w:pStyle w:val="BodyText"/>
      </w:pPr>
      <w:r>
        <w:t xml:space="preserve">Особенности поведения при проживании террористов на квартирах:</w:t>
      </w:r>
    </w:p>
    <w:p>
      <w:pPr>
        <w:numPr>
          <w:ilvl w:val="0"/>
          <w:numId w:val="1002"/>
        </w:numPr>
        <w:pStyle w:val="Compact"/>
      </w:pPr>
      <w:r>
        <w:t xml:space="preserve">проживают, практически не выходя из помещения (запрещено общаться с соседями, даже если они сами захотят вступить в контакт);</w:t>
      </w:r>
    </w:p>
    <w:p>
      <w:pPr>
        <w:numPr>
          <w:ilvl w:val="0"/>
          <w:numId w:val="1002"/>
        </w:numPr>
        <w:pStyle w:val="Compact"/>
      </w:pPr>
      <w:r>
        <w:t xml:space="preserve">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</w:t>
      </w:r>
    </w:p>
    <w:p>
      <w:pPr>
        <w:numPr>
          <w:ilvl w:val="0"/>
          <w:numId w:val="1002"/>
        </w:numPr>
        <w:pStyle w:val="Compact"/>
      </w:pPr>
      <w:r>
        <w:t xml:space="preserve">отсутствие косметики у женщин, кроме средств окрашивания волос;</w:t>
      </w:r>
    </w:p>
    <w:p>
      <w:pPr>
        <w:numPr>
          <w:ilvl w:val="0"/>
          <w:numId w:val="1002"/>
        </w:numPr>
        <w:pStyle w:val="Compact"/>
      </w:pPr>
      <w:r>
        <w:t xml:space="preserve">наличие характерных продуктов питания, предназначенных специально для мусульман. В идеале смертник не должен питаться "нечистой" едой, продукты должны быть приобретены только в специальных местах.</w:t>
      </w:r>
    </w:p>
    <w:p>
      <w:pPr>
        <w:pStyle w:val="FirstParagraph"/>
      </w:pPr>
      <w:r>
        <w:t xml:space="preserve">Для решения задач по предупреждению и недопущению террористических акций с использованием различных средств подрыва, в том числе СВУ, важное значение приобретает изучение и анализ тактики террористов, стандартных моделей их действий в различных условиях.</w:t>
      </w:r>
    </w:p>
    <w:p>
      <w:pPr>
        <w:pStyle w:val="BodyText"/>
      </w:pPr>
      <w:r>
        <w:t xml:space="preserve"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http://pechatniki.mos.ru/counter-terrorism/memo-to-citizens/detail/8817269.html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memo-to-citizens/detail/8817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memo-to-citizens/detail/8817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2025-06-04T12:59:27Z</dcterms:created>
  <dcterms:modified xsi:type="dcterms:W3CDTF">2025-06-04T12:59:27Z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