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fe2b70ff794e3decdf78fae8cc5992be9ce0d"/>
    <w:p>
      <w:pPr>
        <w:pStyle w:val="Heading3"/>
      </w:pPr>
      <w:r>
        <w:t xml:space="preserve">Заседание постоянно действующей рабочей группы района Печатники города Москвы от 28.08.2023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28.08.2023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http://pechatniki.mos.ru/counter-terrorism/the-anti-terrorist-operation-area-printer-of-the-city-of-moscow/the-meeting-of-the-permanent-working-group-of-the-district-council-printed-on-the-prevention-of-terr/detail/12441742.html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dc/p6ao9g9tiv0hhkca2xofrmwo104jjzvi/Zasedanie-postoyanno-deystvuyushchey-rabochey-gruppy-rayona-Pechatniki-goroda-Moskvy-ot-28.08.2023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dc/p6ao9g9tiv0hhkca2xofrmwo104jjzvi/Zasedanie-postoyanno-deystvuyushchey-rabochey-gruppy-rayona-Pechatniki-goroda-Moskvy-ot-28.08.2023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2025-03-13T21:24:08Z</dcterms:created>
  <dcterms:modified xsi:type="dcterms:W3CDTF">2025-03-13T21:24:08Z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