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9b0c69ce81a3b672d363dda392f29a90b27d0"/>
    <w:p>
      <w:pPr>
        <w:pStyle w:val="Heading3"/>
      </w:pPr>
      <w:r>
        <w:t xml:space="preserve">Заседание постоянно действующей рабочей группы района Печатники города Москвы от 19.02.2024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19.02.2024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http://pechatniki.mos.ru/counter-terrorism/the-anti-terrorist-operation-area-printer-of-the-city-of-moscow/the-meeting-of-the-permanent-working-group-of-the-district-council-printed-on-the-prevention-of-terr/detail/12441758.html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b9/cllmdx5zzwqhyrsr0ee0mmsgq9pgkgsk/Zasedanie-postoyanno-deystvuyushchey-rabochey-gruppy-rayona-Pechatniki-goroda-Moskvy-ot-19.02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b9/cllmdx5zzwqhyrsr0ee0mmsgq9pgkgsk/Zasedanie-postoyanno-deystvuyushchey-rabochey-gruppy-rayona-Pechatniki-goroda-Moskvy-ot-19.02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2025-03-13T00:10:40Z</dcterms:created>
  <dcterms:modified xsi:type="dcterms:W3CDTF">2025-03-13T00:10:40Z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