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0d365f7bb1101fce392cd4477f6b1b153b107b"/>
    <w:p>
      <w:pPr>
        <w:pStyle w:val="Heading3"/>
      </w:pPr>
      <w:r>
        <w:t xml:space="preserve">Просьбы о помощи от госизменников не принимаются</w:t>
      </w:r>
    </w:p>
    <w:p>
      <w:pPr>
        <w:pStyle w:val="FirstParagraph"/>
      </w:pPr>
      <w:r>
        <w:t xml:space="preserve">30.07.2024</w:t>
      </w:r>
    </w:p>
    <w:p>
      <w:pPr>
        <w:pStyle w:val="BodyText"/>
      </w:pPr>
      <w:r>
        <w:t xml:space="preserve">УФСБ России по Орловской области пресечена противоправная деятельность жителя региона, причастного к государственной измене в форме оказания финансовой помощи Вооруженным силам Украины, направленной в ущерб безопасности Российской Федерации.</w:t>
      </w:r>
      <w:r>
        <w:br/>
      </w:r>
      <w:r>
        <w:br/>
      </w:r>
      <w:r>
        <w:t xml:space="preserve">Установлено, что, являясь волонтером правозащитного медиа-проекта «ОВД-Инфо», признанного иностранным агентом, и администратором тематического антироссийского информационного ресурса, преступник инициативно осуществил перевод денежных средств на специальный счет Национального банка Украины, открытый для сбора на нужды ВСУ.</w:t>
      </w:r>
      <w:r>
        <w:br/>
      </w:r>
      <w:r>
        <w:br/>
      </w:r>
      <w:r>
        <w:t xml:space="preserve">В отношении фигуранта следственным подразделением Управления расследовано уголовное дело по ст. 275 УК России (государственная измена). Решением суда он признан виновным в совершении инкриминируемого преступления, ему назначено наказание в виде лишения свободы сроком на 12 лет с отбыванием в исправительной колонии общего режима, а также штрафа в размере 200 тыс. рублей. Приговор вступил в законную силу.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материалам пресс-службы УФСБ России по Орловской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chatniki.mos.ru/www/bitrix/admin/htmleditor2/vide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http://pechatniki.mos.ru/counter-terrorism/the-national-anti-terrorist-committee-of-the-russian-federation-informs/meropriyatiya/detail/12498957.html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counter-terrorism/the-national-anti-terrorist-committee-of-the-russian-federation-informs/meropriyatiya/detail/124989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counter-terrorism/the-national-anti-terrorist-committee-of-the-russian-federation-informs/meropriyatiya/detail/124989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2025-03-27T03:50:11Z</dcterms:created>
  <dcterms:modified xsi:type="dcterms:W3CDTF">2025-03-27T03:50:11Z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