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caef3613f87e48009d828bdb3e492bde20fea65"/>
    <w:p>
      <w:pPr>
        <w:pStyle w:val="Heading3"/>
      </w:pPr>
      <w:r>
        <w:t xml:space="preserve">Кадастровая палата по Москве: более 50 сотрудников КП «УГС» повысили квалификацию в сфере недвижимости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iCs/>
          <w:i/>
        </w:rPr>
        <w:t xml:space="preserve">Эксперты учреждения рассказали сотрудникам Казенного предприятия города Москвы «Управление гражданского строительства» (КП «УГС»)</w:t>
      </w:r>
      <w:r>
        <w:br/>
      </w:r>
      <w:r>
        <w:rPr>
          <w:iCs/>
          <w:i/>
        </w:rPr>
        <w:t xml:space="preserve">об основных изменениях законодательства в сфере недвижимости</w:t>
      </w:r>
    </w:p>
    <w:p>
      <w:pPr>
        <w:pStyle w:val="BodyText"/>
      </w:pPr>
      <w:r>
        <w:rPr>
          <w:bCs/>
          <w:b/>
        </w:rPr>
        <w:t xml:space="preserve">С 21 октября по 25 ноября 2021 года Кадастровая палата по Москве провела серию консультационных семинаров для сотрудников КП «УГС». Мероприятия проводились в формате COVID-free, все участники имели сертификаты, свидетельствующие о прохождении вакцинации</w:t>
      </w:r>
      <w:r>
        <w:br/>
      </w:r>
      <w:r>
        <w:rPr>
          <w:bCs/>
          <w:b/>
        </w:rPr>
        <w:t xml:space="preserve">от коронавирусной инфекции. По результатам семинаров более 50 сотрудников предприятия расширили свои специальные знания, которые в дальнейшем будут применяться ими при реализации особо значимых проектов столицы.</w:t>
      </w:r>
    </w:p>
    <w:p>
      <w:pPr>
        <w:pStyle w:val="BodyText"/>
      </w:pPr>
      <w:r>
        <w:t xml:space="preserve">В ходе мероприятия участники рассмотрели основные изменения законодательства при проведении государственного кадастрового учета и регистрации прав собственности на объекты недвижимости, внесенные Федеральным законом от 30.04.2021 № 120-ФЗ «О внесении изменений в Федеральный закон «О государственной регистрации недвижимости» и отдельные законодательные акты Российской Федерации».</w:t>
      </w:r>
    </w:p>
    <w:p>
      <w:pPr>
        <w:pStyle w:val="BodyText"/>
      </w:pPr>
      <w:r>
        <w:drawing>
          <wp:inline>
            <wp:extent cx="5334000" cy="414223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echatniki.mos.ru/www/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42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консультационных семинарах эксперты Кадастровой палаты по Москве подробно разобрали порядок упрощенного оформления прав на гаражи и земельные участки под ними, в рамках «гаражной амнистии» в соответствии с Федеральным законом от 05.04.2021 № 79-ФЗ «О внесении изменений в отдельные законодательные акты Российской Федерации».</w:t>
      </w:r>
    </w:p>
    <w:p>
      <w:pPr>
        <w:pStyle w:val="BodyText"/>
      </w:pPr>
      <w:r>
        <w:drawing>
          <wp:inline>
            <wp:extent cx="5334000" cy="400180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pechatniki.mos.ru/www/23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18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сотрудники учреждения рассказали об особенностях регулирования земельных и градостроительных отношений в населенных пунктах в составе особо охраняемых природных территорий.</w:t>
      </w:r>
    </w:p>
    <w:p>
      <w:pPr>
        <w:pStyle w:val="BodyText"/>
      </w:pPr>
      <w:r>
        <w:drawing>
          <wp:inline>
            <wp:extent cx="5334000" cy="432899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pechatniki.mos.ru/www/24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89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завершение серии семинаров все участники смогли задать интересующие их вопросы и получить развернутые разъяснения экспертов Кадастровой палаты по Москве. Слушатели отметили высокий уровень организации мероприятий, а также выразили уверенность в необходимости их проведения в дальнейшем.</w:t>
      </w:r>
    </w:p>
    <w:p>
      <w:pPr>
        <w:pStyle w:val="BodyText"/>
      </w:pPr>
      <w:r>
        <w:rPr>
          <w:iCs/>
          <w:i/>
        </w:rPr>
        <w:t xml:space="preserve">«Проведение семинаров, консультаций, лекций повышает юридическую грамотность слушателей, что позволяет исключить риски неправильной трактовки законодательства»,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http://pechatniki.mos.ru/directions-of-activity/municipal-economy/fgbu-fkp-rosreestr/detail/10457488.html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4574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http://pechatniki.mos.ru" TargetMode="External" /><Relationship Type="http://schemas.openxmlformats.org/officeDocument/2006/relationships/hyperlink" Id="rId29" Target="http://pechatniki.mos.ru/directions-of-activity/municipal-economy/fgbu-fkp-rosreestr/detail/104574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2025-02-13T04:18:13Z</dcterms:created>
  <dcterms:modified xsi:type="dcterms:W3CDTF">2025-02-13T04:18:13Z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