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2f7ab03ef201aea1690a9ab447867191a9b4a5"/>
    <w:p>
      <w:pPr>
        <w:pStyle w:val="Heading3"/>
      </w:pPr>
      <w:r>
        <w:t xml:space="preserve">Столичной Кадастровой палатой достигнут новый рекорд: выдано более 17 млн сведений из ЕГРН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rPr>
          <w:bCs/>
          <w:b/>
        </w:rPr>
        <w:t xml:space="preserve">Самой востребованной услугой Кадастровой палаты по Москве остается предоставление сведений из ЕГРН, в котором содержатся актуальные данные об объектах недвижимости и их владельцах. За 11 месяцев текущего года в филиал поступило около 17,26 млн запросов сведений из реестра недвижимости, при этом доля выданных документов в электронном виде составила 97% или более 16,82 млн. Годом ранее за аналогичный период было выдано почти в 3,5 раза меньше данных – 4,78 млн.</w:t>
      </w:r>
    </w:p>
    <w:p>
      <w:pPr>
        <w:pStyle w:val="BodyText"/>
      </w:pPr>
      <w:r>
        <w:t xml:space="preserve">Выписка из ЕГРН – основа любой сделки с недвижимостью, документ, подтверждающий право собственности на нее. Выписка может потребоваться в самых разных случаях – при совершении сделок купли-продажи недвижимости, оформлении наследства, дарении и в других ситуациях.</w:t>
      </w:r>
    </w:p>
    <w:p>
      <w:pPr>
        <w:pStyle w:val="BodyText"/>
      </w:pPr>
      <w:r>
        <w:t xml:space="preserve">Повышение качества и доступности услуг, предоставляемых гражданам и юридическим лицам, невозможно без перевода их в онлайн-формат, что существенно упрощает процедуру их получения, минимизирует очные контакты заявителей, сохраняет их время и здоровье.</w:t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11 месяцев 2021 года наибольшее количество запросов в столичную Кадастровую палату поступало в целях получения выписки о правах отдельного лица – около 12,42 млн, об объекте недвижимости – более 2,52 млн, о переходе права собственности – 880 тыс. и об основных характеристиках объекта недвижимости – 673 тыс.</w:t>
      </w:r>
    </w:p>
    <w:p>
      <w:pPr>
        <w:pStyle w:val="BodyText"/>
      </w:pPr>
      <w:r>
        <w:t xml:space="preserve">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получать такие сведения бесплатно.</w:t>
      </w:r>
    </w:p>
    <w:p>
      <w:pPr>
        <w:pStyle w:val="BodyText"/>
      </w:pPr>
      <w:r>
        <w:t xml:space="preserve">За отчетный период в рамках межведомственного информационного взаимодействия без взимания платы было выдано 16,81 млн сведений, при этом в электронном виде – около 16,7 млн, что составляет 99 %. Годом ранее было выдано 4,41 млн данных, доля в электронном виде составила 97 %. Наиболее востребованными сведениями стали выписки о правах отдельного лица, об объекте недвижимости, о переходе прав.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«Внедрение и масштабирование цифровых технологий дает возможность дистанционно обращаться в госучреждение, тем самым получая большинство услуг в удобное время и минимальные сроки. Стабильный рост выданных сведений из реестра недвижимости в «цифре» показывает востребованность услуги гражданами, бизнесом и органами власти именно в таком формате»,</w:t>
      </w:r>
      <w:r>
        <w:t xml:space="preserve"> </w:t>
      </w:r>
      <w:r>
        <w:t xml:space="preserve">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6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7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8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http://pechatniki.mos.ru/directions-of-activity/municipal-economy/fgbu-fkp-rosreestr/detail/10534809.html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534809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534809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2025-02-10T23:06:06Z</dcterms:created>
  <dcterms:modified xsi:type="dcterms:W3CDTF">2025-02-10T23:06:06Z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