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f6d7cb9b96b59f9ae28d8c2f555a514c243fd"/>
    <w:p>
      <w:pPr>
        <w:pStyle w:val="Heading3"/>
      </w:pPr>
      <w:r>
        <w:t xml:space="preserve">Две школы поставлены на кадастровый учет в ЗАО с начала года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поставлены на кадастровый учет два среднеобразовательных учреждения в районах Западного административного округа – Кунцево и Тропарево-Никулино.</w:t>
      </w:r>
    </w:p>
    <w:p>
      <w:pPr>
        <w:pStyle w:val="BodyText"/>
      </w:pPr>
      <w:r>
        <w:t xml:space="preserve">В районе Кунцево новый учебный корпус расположен на территории школы №64 по адресу: улица Партизанская, дом 30, корпус 1 (строительный адрес: ул. Партизанская, вл.30, корп.2). Здание разной этажности занимает общую площадь более 6,5 тыс. квадратных метров и рассчитано на 400 учебных мест для школьников с 8 по 11 классы.</w:t>
      </w:r>
    </w:p>
    <w:p>
      <w:pPr>
        <w:pStyle w:val="BodyText"/>
      </w:pPr>
      <w:r>
        <w:t xml:space="preserve">Второе учебное заведение находится на проспекте Вернадского, дом 98 в районе Тропарево-Никулино (строительный адрес: проспект Вернадского, вл. 98 (вл.90)). Общая площадь школы переменной этажности с техническим подпольем более 12 тыс. квадратных метров. Здесь разместятся 22 класса, вмещающие в общей сложности 550 учеников. Общий штат сотрудников составит 60 человек.</w:t>
      </w:r>
    </w:p>
    <w:p>
      <w:pPr>
        <w:pStyle w:val="BodyText"/>
      </w:pPr>
      <w:r>
        <w:rPr>
          <w:iCs/>
          <w:i/>
        </w:rPr>
        <w:t xml:space="preserve">«С начала года мы отмечаем интенсивную динамику постановки на кадастровый учет объектов социального назначения, которая стала результатом высоких темпов строительства и ввода в эксплуатацию объектов данного типа в прошлом году,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</w:t>
      </w:r>
      <w:r>
        <w:rPr>
          <w:iCs/>
          <w:i/>
        </w:rPr>
        <w:t xml:space="preserve">, — По статистическим итогам Росреестра за прошлый год ЗАО занял второе место по количеству учтенных образовательных и спортивных объектов, тогда в округе на кадастровый учет было поставлено 5 школ, 2 детских сада и 2 Ледовых дворца в районах Солнцево и Ново-Переделкино».</w:t>
      </w:r>
    </w:p>
    <w:p>
      <w:pPr>
        <w:pStyle w:val="BodyText"/>
      </w:pPr>
      <w:r>
        <w:t xml:space="preserve">Классы, помещения для групп свободного творчества (фотостудия, технический центр), актовый и спортивные залы новых среднеобразовательных учреждений оснащены современным оборудованием и всем необходимым для полноценного учебного процесса. В каждом здании предусмотрены: комната охраны, гардеробные и медицинский блок.</w:t>
      </w:r>
    </w:p>
    <w:p>
      <w:pPr>
        <w:pStyle w:val="BodyText"/>
      </w:pPr>
      <w:r>
        <w:rPr>
          <w:iCs/>
          <w:i/>
        </w:rPr>
        <w:t xml:space="preserve">«Благодаря развитию программы «Мой район» каждый уголок столицы станет удобным для проживания и получит всю необходимую социальную инфраструктуру в шаговой доступности. При этом особое внимание уделяется строительству образовательных учреждений, чтобы ученики имели возможность получить качественное образование в любом районе Москвы»,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http://pechatniki.mos.ru/directions-of-activity/municipal-economy/fgbu-fkp-rosreestr/detail/10711794.html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711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711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2025-02-13T10:28:28Z</dcterms:created>
  <dcterms:modified xsi:type="dcterms:W3CDTF">2025-02-13T10:28:28Z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