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4e7f04163e8f4ae85554e475cbd198b1580e2"/>
    <w:p>
      <w:pPr>
        <w:pStyle w:val="Heading3"/>
      </w:pPr>
      <w:r>
        <w:t xml:space="preserve">Новшества оформления индивидуального жилого дома по ДДУ: комментарии столичной Кадастровой палаты</w:t>
      </w:r>
    </w:p>
    <w:p>
      <w:pPr>
        <w:pStyle w:val="FirstParagraph"/>
      </w:pPr>
      <w:r>
        <w:t xml:space="preserve">06.05.2022</w:t>
      </w:r>
    </w:p>
    <w:p>
      <w:pPr>
        <w:pStyle w:val="BodyText"/>
      </w:pPr>
      <w:r>
        <w:rPr>
          <w:bCs/>
          <w:b/>
        </w:rPr>
        <w:t xml:space="preserve">С 1 марта 2022 года Федеральным законом от 30.12.2021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№ 476-ФЗ «О внесении изменений в отдельные законодательные акты Российской Федерации» вводится ряд новшеств, которые регламентируют отношения по осуществлению государственного кадастрового учета</w:t>
      </w:r>
    </w:p>
    <w:p>
      <w:pPr>
        <w:pStyle w:val="BodyText"/>
      </w:pPr>
      <w:r>
        <w:rPr>
          <w:bCs/>
          <w:b/>
        </w:rPr>
        <w:t xml:space="preserve">и государственной регистрации прав при строительстве индивидуальных жилых домов в границах территории малоэтажного жилого комплекса в случае привлечения денежных средств граждан и юридических лиц по договору участия в долевом строительстве (ДДУ). Эксперты Кадастровой палаты</w:t>
      </w:r>
    </w:p>
    <w:p>
      <w:pPr>
        <w:pStyle w:val="BodyText"/>
      </w:pPr>
      <w:r>
        <w:rPr>
          <w:bCs/>
          <w:b/>
        </w:rPr>
        <w:t xml:space="preserve">по Москве ответили на вопросы граждан по этой теме.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Расширился ли перечень документов, необходимых</w:t>
      </w:r>
      <w:r>
        <w:br/>
      </w:r>
      <w:r>
        <w:t xml:space="preserve">для государственной регистрации ДДУ в отношении объекта индивидуального жилищного строительства (ИЖС), заключенного с первым участником долевого строительства?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государственной регистрации ДДУ в отношении объекта ИЖС, заключенного застройщиком с первым участником долевого строительства, наряду с документами, предусмотренными для государственной регистрации договора участия в долевом строительстве, будет необходимо предоставить:</w:t>
      </w:r>
    </w:p>
    <w:p>
      <w:pPr>
        <w:pStyle w:val="BodyText"/>
      </w:pPr>
      <w:r>
        <w:t xml:space="preserve">1. сведения об утверждении проекта планировки территории и проекта межевания территории, о внесении в Единый государственный реестр недвижимости сведений об утвержденном проекте межевания территории (учетный номер такого проекта межевания территории в реестре границ);</w:t>
      </w:r>
    </w:p>
    <w:p>
      <w:pPr>
        <w:pStyle w:val="BodyText"/>
      </w:pPr>
      <w:r>
        <w:t xml:space="preserve">2. разрешение на строительство;</w:t>
      </w:r>
    </w:p>
    <w:p>
      <w:pPr>
        <w:pStyle w:val="BodyText"/>
      </w:pPr>
      <w:r>
        <w:t xml:space="preserve">3. проектную декларацию;</w:t>
      </w:r>
    </w:p>
    <w:p>
      <w:pPr>
        <w:pStyle w:val="BodyText"/>
      </w:pPr>
      <w:r>
        <w:t xml:space="preserve">4. план создаваемого объекта ИЖС с указанием его местоположения, планируемой площади и каждого из помещений в таком объекте, описанием технических характеристик этих помещений;</w:t>
      </w:r>
    </w:p>
    <w:p>
      <w:pPr>
        <w:pStyle w:val="BodyText"/>
      </w:pPr>
      <w:r>
        <w:t xml:space="preserve">5. план земельного участка, на котором осуществляется строительство объекта ИЖС, с указанием его площади, условного номера</w:t>
      </w:r>
      <w:r>
        <w:br/>
      </w:r>
      <w:r>
        <w:t xml:space="preserve">и расположения.</w:t>
      </w:r>
    </w:p>
    <w:p>
      <w:pPr>
        <w:pStyle w:val="BodyText"/>
      </w:pPr>
      <w:r>
        <w:t xml:space="preserve">Для государственной регистрации второго и последующих ДДУ по ИЖС, наряду с документами, необходимыми для государственной регистрации договора участия в долевом строительстве, предоставляются документы, указанные в пунктах 4 и 5 вышеуказанного перечня.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документы нужны для государственной регистрации права участника долевого строительства на объект ИЖС по ДДУ и земельный участок,</w:t>
      </w:r>
      <w:r>
        <w:br/>
      </w:r>
      <w:r>
        <w:t xml:space="preserve">на котором такой объект расположен?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государственной регистрации права участника долевого строительства на объект ИЖС по ДДУ и земельный участок, на котором такой объект расположен, наряду с документами для государственной регистрации такого права, также необходимы:</w:t>
      </w:r>
    </w:p>
    <w:p>
      <w:pPr>
        <w:pStyle w:val="BodyText"/>
      </w:pPr>
      <w:r>
        <w:t xml:space="preserve">1. разрешение на ввод в эксплуатацию (не требуется, если представлено ранее);</w:t>
      </w:r>
    </w:p>
    <w:p>
      <w:pPr>
        <w:pStyle w:val="BodyText"/>
      </w:pPr>
      <w:r>
        <w:t xml:space="preserve">2. договор ДДУ или договор об уступке прав требований по ДДУ, если такой договор был заключен (представляются подлинные экземпляры договоров, которые после государственной регистрации права возвращаются правообладателю);</w:t>
      </w:r>
    </w:p>
    <w:p>
      <w:pPr>
        <w:pStyle w:val="BodyText"/>
      </w:pPr>
      <w:r>
        <w:t xml:space="preserve">3. передаточный акт или иной документ о передаче объекта индивидуального жилищного строительства и земельного участка.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Должно ли быть указано наличие ДДУ в техническом и межевом плане, а также в заявлении при подаче документов для кадастрового учета?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Кадастровый учет объекта индивидуального жилищного строительства по ДДУ осуществляется без одновременной регистрации права на основании:</w:t>
      </w:r>
    </w:p>
    <w:p>
      <w:pPr>
        <w:pStyle w:val="BodyText"/>
      </w:pPr>
      <w:r>
        <w:t xml:space="preserve">1. заявления застройщика с указанием в нем сведений о ДДУ и прилагаемых</w:t>
      </w:r>
      <w:r>
        <w:br/>
      </w:r>
      <w:r>
        <w:t xml:space="preserve">к нему документов, в том числе разрешения на строительство</w:t>
      </w:r>
      <w:r>
        <w:br/>
      </w:r>
      <w:r>
        <w:t xml:space="preserve">(за исключением случая, если ранее такое разрешение было представлено для осуществления государственной регистрации ДДУ);</w:t>
      </w:r>
    </w:p>
    <w:p>
      <w:pPr>
        <w:pStyle w:val="BodyText"/>
      </w:pPr>
      <w:r>
        <w:t xml:space="preserve">2. разрешения на ввод в эксплуатацию с прилагаемым к нему техническим планам объекта ИЖС;</w:t>
      </w:r>
    </w:p>
    <w:p>
      <w:pPr>
        <w:pStyle w:val="BodyText"/>
      </w:pPr>
      <w:r>
        <w:t xml:space="preserve">3. соглашений, заключенных застройщиком с участниками долевого строительства (при наличии);</w:t>
      </w:r>
    </w:p>
    <w:p>
      <w:pPr>
        <w:pStyle w:val="BodyText"/>
      </w:pPr>
      <w:r>
        <w:t xml:space="preserve">4. межевого плана (межевых планов) образуемого в соответствии с проектом межевания территории земельного участка.</w:t>
      </w:r>
    </w:p>
    <w:p>
      <w:pPr>
        <w:pStyle w:val="BodyText"/>
      </w:pPr>
      <w:r>
        <w:rPr>
          <w:iCs/>
          <w:i/>
        </w:rPr>
        <w:t xml:space="preserve">«Новым законом внесены поправки как в Федеральный закон</w:t>
      </w:r>
      <w:r>
        <w:br/>
      </w:r>
      <w:r>
        <w:rPr>
          <w:iCs/>
          <w:i/>
        </w:rPr>
        <w:t xml:space="preserve">«О государственной регистрации недвижимости», так и в Градостроительный</w:t>
      </w:r>
      <w:r>
        <w:br/>
      </w:r>
      <w:r>
        <w:rPr>
          <w:iCs/>
          <w:i/>
        </w:rPr>
        <w:t xml:space="preserve">и Земельный кодексы РФ, которые устанавливают особенности правового регулирования отношений при строительстве жилого дома в малоэтажном комплексе, в том числе государственной регистрации права на земельный участок и расположенный на нем объект ИЖС»,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http://pechatniki.mos.ru/directions-of-activity/municipal-economy/fgbu-fkp-rosreestr/detail/10795954.html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795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795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2025-07-07T01:03:50Z</dcterms:created>
  <dcterms:modified xsi:type="dcterms:W3CDTF">2025-07-07T01:03:50Z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