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73703a5d7bbbfd3e12ba5e2488ce2671b86e"/>
    <w:p>
      <w:pPr>
        <w:pStyle w:val="Heading3"/>
      </w:pPr>
      <w:r>
        <w:t xml:space="preserve">Оформление земельного участка под многоквартирным домом: пояснения столичной Кадастровой палаты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rPr>
          <w:iCs/>
          <w:i/>
        </w:rP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 земельный участок под многоквартирным домом</w:t>
      </w:r>
    </w:p>
    <w:p>
      <w:pPr>
        <w:pStyle w:val="BodyText"/>
      </w:pPr>
      <w:r>
        <w:rPr>
          <w:bCs/>
          <w:b/>
        </w:rPr>
        <w:t xml:space="preserve">Жители столицы зачастую обращаются в Кадастровую палату по Москве за получением профессиональных консультаций в сфере оборота недвижимости. Эксперты филиала ответили на вопросы граждан о том, принадлежит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ли земельный участок под многоквартирным домом собственникам помещений и когда в реестр недвижимости вносятся сведения об этом.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земельный участок, на котором расположен многоквартирный дом, общей долевой собственностью собственников помещений</w:t>
      </w:r>
    </w:p>
    <w:p>
      <w:pPr>
        <w:pStyle w:val="BodyText"/>
      </w:pPr>
      <w:r>
        <w:t xml:space="preserve">в нем?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4 части 1 статьи 36 Жилищного кодекса РФ (ЖК РФ) собственникам помещений в многоквартирном доме принадлежит на праве общей долевой собственности земельный участок, на котором расположен данный дом,</w:t>
      </w:r>
    </w:p>
    <w:p>
      <w:pPr>
        <w:pStyle w:val="BodyText"/>
      </w:pPr>
      <w:r>
        <w:t xml:space="preserve">с элементами озеленения и благоустройства, а также иные объекты, предназначенные</w:t>
      </w:r>
    </w:p>
    <w:p>
      <w:pPr>
        <w:pStyle w:val="BodyText"/>
      </w:pPr>
      <w:r>
        <w:t xml:space="preserve">для обслуживания, эксплуатации и благоустройства дома, находящиеся на указанном земельном участке. Границы и размер земельного участка, на котором расположен МКД, определяются в соответствии с требованиями земельного законодательства</w:t>
      </w:r>
    </w:p>
    <w:p>
      <w:pPr>
        <w:pStyle w:val="BodyText"/>
      </w:pPr>
      <w:r>
        <w:t xml:space="preserve">и законодательства о градостроительной деятельности.</w:t>
      </w:r>
    </w:p>
    <w:p>
      <w:pPr>
        <w:pStyle w:val="BodyText"/>
      </w:pPr>
      <w:r>
        <w:t xml:space="preserve">То есть если земельный участок под многоквартирным домом образован</w:t>
      </w:r>
    </w:p>
    <w:p>
      <w:pPr>
        <w:pStyle w:val="BodyText"/>
      </w:pPr>
      <w:r>
        <w:t xml:space="preserve">в установленном порядке, на основании проекта межевания территории, поставлен</w:t>
      </w:r>
    </w:p>
    <w:p>
      <w:pPr>
        <w:pStyle w:val="BodyText"/>
      </w:pPr>
      <w:r>
        <w:t xml:space="preserve">на государственный кадастровый учет как земельный участок под МКД,</w:t>
      </w:r>
    </w:p>
    <w:p>
      <w:pPr>
        <w:pStyle w:val="BodyText"/>
      </w:pPr>
      <w:r>
        <w:t xml:space="preserve">с соответствующим видом разрешенного использования, предусматривающим возможность эксплуатации многоквартирного дома, то у всех собственников помещений в таком МКД возникает право общей долевой собственности на этот земельный участок, являющийся общим имуществом.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в ЕГРН вносится запись о праве общей долевой собственности на земельный участок под МКД?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земельный участок образован в границах, в которых</w:t>
      </w:r>
    </w:p>
    <w:p>
      <w:pPr>
        <w:pStyle w:val="BodyText"/>
      </w:pPr>
      <w:r>
        <w:t xml:space="preserve">он в соответствии с жилищным законодательством переходит в собственность собственников помещений в данном многоквартирном доме, при государственной регистрации права собственности на первое помещение в доме одновременно</w:t>
      </w:r>
    </w:p>
    <w:p>
      <w:pPr>
        <w:pStyle w:val="BodyText"/>
      </w:pPr>
      <w:r>
        <w:t xml:space="preserve">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</w:t>
      </w:r>
    </w:p>
    <w:p>
      <w:pPr>
        <w:pStyle w:val="BodyText"/>
      </w:pPr>
      <w:r>
        <w:t xml:space="preserve">на такой земельный участок.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предпринять, если земельный участок под МКД не соответствует критериям, позволяющим внести в ЕГРН запись о наличии права общей долевой собственности?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Любой собственник помещения в многоквартирном доме вправе обратиться в орган государственной власти (орган местного самоуправления)</w:t>
      </w:r>
    </w:p>
    <w:p>
      <w:pPr>
        <w:pStyle w:val="BodyText"/>
      </w:pPr>
      <w:r>
        <w:t xml:space="preserve">с заявлением об образовании земельного участка, на котором расположен многоквартирный дом.</w:t>
      </w:r>
    </w:p>
    <w:p>
      <w:pPr>
        <w:pStyle w:val="BodyText"/>
      </w:pPr>
      <w:r>
        <w:t xml:space="preserve">Если земельный участок не сформирован и в отношении него не проведен государственный кадастровый учет, земля под многоквартирным домом находится</w:t>
      </w:r>
    </w:p>
    <w:p>
      <w:pPr>
        <w:pStyle w:val="BodyText"/>
      </w:pPr>
      <w:r>
        <w:t xml:space="preserve">в собственности соответствующего публично-правового образования.</w:t>
      </w:r>
    </w:p>
    <w:p>
      <w:pPr>
        <w:pStyle w:val="BodyText"/>
      </w:pPr>
      <w:r>
        <w:t xml:space="preserve">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МКД, а также объектов, входящих в состав общего имущества.</w:t>
      </w:r>
    </w:p>
    <w:p>
      <w:pPr>
        <w:pStyle w:val="BodyText"/>
      </w:pPr>
      <w:r>
        <w:t xml:space="preserve">При определении пределов правомочий собственников помещений</w:t>
      </w:r>
    </w:p>
    <w:p>
      <w:pPr>
        <w:pStyle w:val="BodyText"/>
      </w:pPr>
      <w:r>
        <w:t xml:space="preserve">в многоквартирном доме по владению и пользованию указанным земельным участком необходимо руководствоваться частью 1 статьи 36 ЖК РФ.</w:t>
      </w:r>
    </w:p>
    <w:p>
      <w:pPr>
        <w:pStyle w:val="BodyText"/>
      </w:pPr>
      <w:r>
        <w:rPr>
          <w:iCs/>
          <w:i/>
        </w:rPr>
        <w:t xml:space="preserve">«Доля в праве общей собственности на общее имущество в многоквартирном доме пропорциональна размеру общей площади помещения в этом доме, принадлежащего на праве собственности, если принятым решением общего собрания собственников или другим соглашением всех участников долевой собственности не установлено иное»,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http://pechatniki.mos.ru/directions-of-activity/municipal-economy/fgbu-fkp-rosreestr/detail/11037494.html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37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37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2025-02-13T08:46:52Z</dcterms:created>
  <dcterms:modified xsi:type="dcterms:W3CDTF">2025-02-13T08:46:52Z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