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32848a76ed55bb6b4f2c75fb87b9e75cba191"/>
    <w:p>
      <w:pPr>
        <w:pStyle w:val="Heading3"/>
      </w:pPr>
      <w:r>
        <w:t xml:space="preserve">Более 30 млн сведений о столичной недвижимости выдано в электронном виде с начала года</w:t>
      </w:r>
    </w:p>
    <w:p>
      <w:pPr>
        <w:pStyle w:val="FirstParagraph"/>
      </w:pPr>
      <w:r>
        <w:t xml:space="preserve">31.10.2022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онлайн-выдачи сведений из реестра недвижимости с января по сентябрь 2022 года</w:t>
      </w:r>
    </w:p>
    <w:p>
      <w:pPr>
        <w:pStyle w:val="BodyText"/>
      </w:pPr>
      <w:r>
        <w:rPr>
          <w:bCs/>
          <w:b/>
        </w:rPr>
        <w:t xml:space="preserve">За 9 месяцев текущего года столичной Кадастровой палатой отработано более 30,2 млн запросов на получение сведений из Единого государственного реестра недвижимости (ЕГРН) в электронном виде, при этом доля онлайн-запросов составила 99%, что демонстрирует переход на предоставление документов преимущественно в электронном виде.</w:t>
      </w:r>
    </w:p>
    <w:p>
      <w:pPr>
        <w:pStyle w:val="BodyText"/>
      </w:pPr>
      <w:r>
        <w:t xml:space="preserve">Достоинства электронного способа получения сведений из ЕГРН очевидны: стоимость выписки ниже бумажной; минимальные сроки предоставления сведений в режиме онлайн (до 7 минут); возможность получения услуги в удобное время. Электронный документ имеет такую же юридическую силу, как и бумажный, и заверяется усиленной электронной подписью.</w:t>
      </w:r>
    </w:p>
    <w:p>
      <w:pPr>
        <w:pStyle w:val="BodyText"/>
      </w:pPr>
      <w:r>
        <w:t xml:space="preserve">В столице с момента начала ведения Единого государственного реестра недвижимости статистика выдачи сведений в электронном виде ежегодно показывает уверенный рост. В прошлом году востребованность данной услуги выросла более чем в 3 раза - до 18,5 млн сведений по сравнению аналогичными с показателями 2020 года, в котором было предоставлено почти 4,7 млн таких документов. А за 9 месяцев 2022 года Кадастровой палатой по Москве отработано уже более 30 млн запросов на получение электронных сведений из ЕГРН.</w:t>
      </w:r>
    </w:p>
    <w:p>
      <w:pPr>
        <w:pStyle w:val="BodyText"/>
      </w:pPr>
      <w:r>
        <w:t xml:space="preserve">                                                        </w:t>
      </w:r>
    </w:p>
    <w:p>
      <w:pPr>
        <w:pStyle w:val="BodyText"/>
      </w:pPr>
      <w:r>
        <w:drawing>
          <wp:inline>
            <wp:extent cx="5334000" cy="40748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964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74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Такой рост связан с успешной работой по цифровизации государственных услуг в сфере кадастрового учета и регистрации прав, и, как следствие, расширением числа электронных сервисов по предоставлению сведений из ЕГРН. Получить общедоступные выписки из реестра недвижимости можно с помощью онлайн-сервиса Федеральной кадастровой палаты (https://spv.kadastr.ru), сервиса Росреестра (https://rosreestr.gov.ru) или Единого портала государственных и муниципальных услуг (https://www.gosuslugi.ru).</w:t>
      </w:r>
    </w:p>
    <w:p>
      <w:pPr>
        <w:pStyle w:val="BodyText"/>
      </w:pPr>
      <w:r>
        <w:rPr>
          <w:iCs/>
          <w:i/>
        </w:rPr>
        <w:t xml:space="preserve">«С 2017 года услугой по предоставлению сведений из ЕГРН</w:t>
      </w:r>
      <w:r>
        <w:br/>
      </w:r>
      <w:r>
        <w:rPr>
          <w:iCs/>
          <w:i/>
        </w:rPr>
        <w:t xml:space="preserve">заявители уже воспользовались 68 млн раз, при этом из года в год мы наблюдаем стабильный рост количества документов, выданных онлайн. И это неудивительно, электронный формат взаимодействия с органами власти позволяет гражданам экономить деньги и время, а также дает возможность не выходя из дома получить огромный спектр государственных услуг»,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Отметим, что выписка из ЕГРН является единственным документом, подтверждающим право собственности на недвижимость. Она также используется при проведении сделок, снижает риски при оформлении недвижимости. Заказав сведения из ЕГРН можно узнать о наличии ограничений или обременений на объект, что позволит дополнительно обезопасить себя от мошенников и недобросовестных продавцов.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http://pechatniki.mos.ru/directions-of-activity/municipal-economy/fgbu-fkp-rosreestr/detail/11169612.html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1169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1169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2025-02-22T05:56:58Z</dcterms:created>
  <dcterms:modified xsi:type="dcterms:W3CDTF">2025-02-22T05:56:58Z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