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bd110ef9a8776e2e76d037b622222cc7308f1"/>
    <w:p>
      <w:pPr>
        <w:pStyle w:val="Heading3"/>
      </w:pPr>
      <w:r>
        <w:t xml:space="preserve">Кадастровая палата по Москве рассмотрела больше 9 тысяч обращений за 9 месяцев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rPr>
          <w:iCs/>
          <w:i/>
        </w:rPr>
        <w:t xml:space="preserve">Филиал подвел итоги работы по рассмотрению обращений за 9 месяцев 2022 года</w:t>
      </w:r>
    </w:p>
    <w:p>
      <w:pPr>
        <w:pStyle w:val="BodyText"/>
      </w:pPr>
      <w:r>
        <w:rPr>
          <w:bCs/>
          <w:b/>
        </w:rPr>
        <w:t xml:space="preserve">В январе-сентябре текущего года Кадастровая палата по Москве рассмотрела 9,15 тыс. поступивших обращений. Большинство из них направили физические лица – 7,3 тыс., от юридических лиц поступило 1,85 тыс. При этом предпочтение отдано электронному способу обращения в филиал –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официальный сайт</w:t>
        </w:r>
      </w:hyperlink>
      <w:r>
        <w:t xml:space="preserve"> </w:t>
      </w:r>
      <w:r>
        <w:rPr>
          <w:bCs/>
          <w:b/>
        </w:rPr>
        <w:t xml:space="preserve">или электронную почту поступило около 54 % обращений.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аналогичный период прошлого года филиал рассмотрел 10,7 тыс. обращений, 46 % поступили в электронном виде.</w:t>
      </w:r>
    </w:p>
    <w:p>
      <w:pPr>
        <w:pStyle w:val="BodyText"/>
      </w:pPr>
      <w:r>
        <w:t xml:space="preserve">                                      </w:t>
      </w:r>
    </w:p>
    <w:p>
      <w:pPr>
        <w:pStyle w:val="BodyText"/>
      </w:pPr>
      <w:r>
        <w:drawing>
          <wp:inline>
            <wp:extent cx="5334000" cy="401964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pechatniki.mos.ru/www/576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9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три квартала 2022 года значительная часть рассмотренных обращений –</w:t>
      </w:r>
    </w:p>
    <w:p>
      <w:pPr>
        <w:pStyle w:val="BodyText"/>
      </w:pPr>
      <w:r>
        <w:t xml:space="preserve">8,38 тыс. или 91 % относится к тематике государственного кадастрового учета и (или) государственной регистрации прав, предоставления сведений из Единого государственного реестра недвижимости (ЕГРН). При этом, заявители чаще всего задавали вопросы, касающиеся предоставления информации из реестра недвижимости и верификации сведений ЕГРН. За аналогичный период прошлого года по данным темам рассмотрено 9,9 тыс. обращений или 92 % от общего количества.</w:t>
      </w:r>
    </w:p>
    <w:p>
      <w:pPr>
        <w:pStyle w:val="BodyText"/>
      </w:pPr>
      <w:r>
        <w:t xml:space="preserve">За III квартал филиал рассмотрел 2,97 тыс. обращений, из них 2,72 тыс.</w:t>
      </w:r>
    </w:p>
    <w:p>
      <w:pPr>
        <w:pStyle w:val="BodyText"/>
      </w:pPr>
      <w:r>
        <w:t xml:space="preserve">или 92 % по темам, наиболее востребованным в течение года. За второй квартал было отработано на 10 % больше обращений – 3,3 тыс. Как и в квартальной статистике</w:t>
      </w:r>
    </w:p>
    <w:p>
      <w:pPr>
        <w:pStyle w:val="BodyText"/>
      </w:pPr>
      <w:r>
        <w:t xml:space="preserve">с июля по сентябрь наиболее востребованным оказался электронный способ подачи обращения, им воспользовались 58 % заявителей, во втором квартале показатель был немного ниже и составлял 49 %.</w:t>
      </w:r>
    </w:p>
    <w:p>
      <w:pPr>
        <w:pStyle w:val="BodyText"/>
      </w:pPr>
      <w:r>
        <w:rPr>
          <w:iCs/>
          <w:i/>
        </w:rPr>
        <w:t xml:space="preserve">«В этом году количество обращений снизилось почти на 15 % по сравнению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 аналогичным периодом прошлого года. Это результат активной разъяснительной работы, проводимой с заявителями. Так, специалисты филиала регулярно подготавливают информационные материалы для публикаций в средствах массовой информации и социальных сетях на темы, касающиеся основной деятельности ведомства, проводят горячие линии и консультации в офисах приема»,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http://pechatniki.mos.ru/directions-of-activity/municipal-economy/fgbu-fkp-rosreestr/detail/11170698.html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file:///C:/Users/afanasevani/Downloads/kadastr.ru" TargetMode="Externa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170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fanasevani/Downloads/kadastr.ru" TargetMode="Externa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170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2025-02-10T21:49:56Z</dcterms:created>
  <dcterms:modified xsi:type="dcterms:W3CDTF">2025-02-10T21:49:56Z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