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жителей столицы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законодательных изменениях, касающихся домов блокированной застройки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</w:t>
      </w:r>
    </w:p>
    <w:p>
      <w:pPr>
        <w:pStyle w:val="BodyText"/>
      </w:pPr>
      <w:r>
        <w:t xml:space="preserve">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</w:t>
      </w:r>
    </w:p>
    <w:p>
      <w:pPr>
        <w:pStyle w:val="BodyText"/>
      </w:pPr>
      <w:r>
        <w:t xml:space="preserve">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</w:t>
      </w:r>
    </w:p>
    <w:p>
      <w:pPr>
        <w:pStyle w:val="BodyText"/>
      </w:pPr>
      <w:r>
        <w:t xml:space="preserve">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</w:t>
      </w:r>
    </w:p>
    <w:p>
      <w:pPr>
        <w:pStyle w:val="BodyText"/>
      </w:pPr>
      <w:r>
        <w:t xml:space="preserve">и вида разрешенного использования объекта недвижимости в соответствии</w:t>
      </w:r>
    </w:p>
    <w:p>
      <w:pPr>
        <w:pStyle w:val="BodyText"/>
      </w:pPr>
      <w:r>
        <w:t xml:space="preserve">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</w:t>
      </w:r>
    </w:p>
    <w:p>
      <w:pPr>
        <w:pStyle w:val="BodyText"/>
      </w:pPr>
      <w:r>
        <w:t xml:space="preserve">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</w:t>
      </w:r>
    </w:p>
    <w:p>
      <w:pPr>
        <w:pStyle w:val="BodyText"/>
      </w:pPr>
      <w:r>
        <w:t xml:space="preserve">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</w:t>
      </w:r>
    </w:p>
    <w:p>
      <w:pPr>
        <w:pStyle w:val="BodyText"/>
      </w:pPr>
      <w:r>
        <w:t xml:space="preserve">и государственной регистрации прав на образуемые земельные участки</w:t>
      </w:r>
    </w:p>
    <w:p>
      <w:pPr>
        <w:pStyle w:val="BodyText"/>
      </w:pPr>
      <w:r>
        <w:t xml:space="preserve">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http://pechatniki.mos.ru/directions-of-activity/municipal-economy/fgbu-fkp-rosreestr/detail/11290401.html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90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90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2025-04-30T21:42:26Z</dcterms:created>
  <dcterms:modified xsi:type="dcterms:W3CDTF">2025-04-30T21:42:26Z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