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5083b9e4a6039892ce0d873ce6a16af170f4"/>
    <w:p>
      <w:pPr>
        <w:pStyle w:val="Heading3"/>
      </w:pPr>
      <w:r>
        <w:t xml:space="preserve">Более 80 тысяч реестровых дел оцифровано cтоличным Роскадастром за 7 месяцев 2024 года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С начала 2024 года экспертами столичного Роскадастра переведено в электронный вид более 80 тысяч реестровых дел. Работы по наполнению электронного архива, проводятся в рамках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Об этом сообщила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около 2 млн. страниц реестровых дел. Несмотря на огромный объем работ, столичный Роскадастр не допускает отклонений от плана-графика, и своевременно проводит все мероприятия по оцифровке документов,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Переход к цифровому формату позволит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http://pechatniki.mos.ru/directions-of-activity/municipal-economy/fgbu-fkp-rosreestr/detail/12520194.html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520194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520194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2024-11-12T11:14:22Z</dcterms:created>
  <dcterms:modified xsi:type="dcterms:W3CDTF">2024-11-12T11:14:22Z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