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7959379018e0fb2d801bf7a23ae7032ffd724"/>
    <w:p>
      <w:pPr>
        <w:pStyle w:val="Heading3"/>
      </w:pPr>
      <w:r>
        <w:t xml:space="preserve">120 тыс. «квадратов» научных центров столицы учтены Росреестром</w:t>
      </w:r>
    </w:p>
    <w:p>
      <w:pPr>
        <w:pStyle w:val="FirstParagraph"/>
      </w:pPr>
      <w:r>
        <w:t xml:space="preserve">24.09.2024</w:t>
      </w:r>
    </w:p>
    <w:p>
      <w:pPr>
        <w:pStyle w:val="BodyText"/>
      </w:pPr>
      <w:r>
        <w:t xml:space="preserve">Управлением Росреестра по Москве в Единый государственный реестр недвижимости (ЕГРН) внесены сведения о кадастровом учете инновационного центра электроники на площадке Национального исследовательского университета «Московский институт электронной техники».</w:t>
      </w:r>
    </w:p>
    <w:p>
      <w:pPr>
        <w:pStyle w:val="BodyText"/>
      </w:pPr>
      <w:r>
        <w:t xml:space="preserve">Объект расположен на территории особой экономической зоны «Технополис «Москва» Зеленоградского административного округа столицы по адресу: г. Зеленоград, Солнечная аллея, д. 10, стр. 1.</w:t>
      </w:r>
    </w:p>
    <w:p>
      <w:pPr>
        <w:pStyle w:val="BodyText"/>
      </w:pPr>
      <w:r>
        <w:rPr>
          <w:iCs/>
          <w:i/>
        </w:rPr>
        <w:t xml:space="preserve">«Москва ежегодно совершенствует инфраструктуру производства отечественных технологий. По поручению Мэра на территории города возводятся промышленные площадки и инновационные центры, в том числе на базе технических университетов,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Игорь Майданов, руководитель Управления Росреестра по Москве</w:t>
      </w:r>
      <w:r>
        <w:t xml:space="preserve">. —</w:t>
      </w:r>
      <w:r>
        <w:t xml:space="preserve"> </w:t>
      </w:r>
      <w:r>
        <w:rPr>
          <w:iCs/>
          <w:i/>
        </w:rPr>
        <w:t xml:space="preserve">Так, в текущем году кадастровый номер уже получили корпус цифровых и информационных технологий РЭУ им. Г.В. Плеханова и 7 зданий научного кластера МГТУ им. Н.Э. Баумана. С учетом нового корпуса инновационного центра НИУ МИЭТ площадь научных объектов, развивающих передовые технологии в столице, составит порядка 120 тыс. кв. м».</w:t>
      </w:r>
    </w:p>
    <w:p>
      <w:pPr>
        <w:pStyle w:val="BodyText"/>
      </w:pPr>
      <w:r>
        <w:t xml:space="preserve">В состав 11-этажного корпуса площадью 20 558 кв. м входят центр трансфера технологий и лаборатории фундаментальных исследований. Кроме этого, в здании откроется площадка для специализированной подготовки кадров, где ежегодно смогут проходить практику и повышать квалификацию студенты НИУ МИЭТ.</w:t>
      </w:r>
    </w:p>
    <w:p>
      <w:pPr>
        <w:pStyle w:val="BodyText"/>
      </w:pPr>
      <w:r>
        <w:rPr>
          <w:iCs/>
          <w:i/>
        </w:rPr>
        <w:t xml:space="preserve">«В целях надлежащего функционирования инновационного центра нами совместно с Управлением также проведены учетные действия в отношении сопутствующих линейных объектов общей протяженностью 126 метров,</w:t>
      </w:r>
      <w:r>
        <w:t xml:space="preserve"> </w:t>
      </w:r>
      <w:r>
        <w:t xml:space="preserve">— добавила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  <w:r>
        <w:t xml:space="preserve"> </w:t>
      </w:r>
      <w:r>
        <w:rPr>
          <w:iCs/>
          <w:i/>
        </w:rPr>
        <w:t xml:space="preserve">— Открытие нового корпуса позволит увеличить объемы выпуска отечественной высокотехнологичной микроэлектронной продукции, а также даст возможность отрабатывать и внедрять новые научные разработки в серийном производстве, что особенно важно в условиях импортозамещения».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http://pechatniki.mos.ru/directions-of-activity/municipal-economy/fgbu-fkp-rosreestr/detail/12581103.html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25811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25811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2025-02-10T22:09:49Z</dcterms:created>
  <dcterms:modified xsi:type="dcterms:W3CDTF">2025-02-10T22:09:49Z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