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c1a762b8e1712d9bfc7f9a8a479d0494cc6c09"/>
    <w:p>
      <w:pPr>
        <w:pStyle w:val="Heading3"/>
      </w:pPr>
      <w:r>
        <w:t xml:space="preserve">Эксперты столичного Роскадастра ответили на вопросы выдачи сведений по результатам оказания услуг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 о получении документов по результатам регистрации прав на недвижимость. В рубрике «вопрос-ответ» эксперты компании пояснили тонкости оказания государственной услуги.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Ранее собственник подавал документы на регистрацию прав. Может ли его законный наследник получить документы по итогам регистрации прав?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Невостребованные документы, указанные в пункте 59 Порядка ведения, порядка и сроков хранения реестровых дел (приказ Росреестра</w:t>
      </w:r>
    </w:p>
    <w:p>
      <w:pPr>
        <w:pStyle w:val="BodyText"/>
      </w:pPr>
      <w:r>
        <w:t xml:space="preserve">от 28.06.2022 № П/0254) могут быть выданы наследникам заявителей, представившим в орган регистрации прав данные документы, при наличии соответствующего свидетельства от нотариуса.</w:t>
      </w:r>
    </w:p>
    <w:p>
      <w:pPr>
        <w:pStyle w:val="BodyText"/>
      </w:pPr>
      <w:r>
        <w:rPr>
          <w:iCs/>
          <w:i/>
        </w:rPr>
        <w:t xml:space="preserve">«Свидетельство о праве на наследство является основным документом, подтверждающим право наследника. Если вы наследуете недвижимость,</w:t>
      </w:r>
    </w:p>
    <w:p>
      <w:pPr>
        <w:pStyle w:val="BodyText"/>
      </w:pPr>
      <w:r>
        <w:rPr>
          <w:iCs/>
          <w:i/>
        </w:rPr>
        <w:t xml:space="preserve">то свидетельство будет документом-основанием для внесения регистратором сведений об изменении собственника в Единый государственный реестр недвижимости»,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Покупатель подавал на государственную регистрацию два экземпляра договора, могу ли я по окончании регистрации получить один из них?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Полагаем, что об этом Вы можете договориться с контрагентом.</w:t>
      </w:r>
    </w:p>
    <w:p>
      <w:pPr>
        <w:pStyle w:val="BodyText"/>
      </w:pPr>
      <w:r>
        <w:t xml:space="preserve">Что же касается официальной выдачи, то в целях осуществления государственной регистрации перехода права собственности на основании сделки</w:t>
      </w:r>
    </w:p>
    <w:p>
      <w:pPr>
        <w:pStyle w:val="BodyText"/>
      </w:pPr>
      <w:r>
        <w:t xml:space="preserve">в орган регистрации прав заявление подается каждой стороной сделки, соответственно, опись принятых документов выдается также каждой стороне сделке в соответствии с принятыми от нее документами. В последующем невостребованные документы могут быть выданы той стороне сделки, которой они были представлены в соответствии с описью.</w:t>
      </w:r>
    </w:p>
    <w:p>
      <w:pPr>
        <w:pStyle w:val="BodyText"/>
      </w:pPr>
      <w:r>
        <w:t xml:space="preserve">Согласно разъяснениям Росреестра, если одна сторона сделки, представившая в орган регистрации прав два экземпляра правоустанавливающего документа, после завершения регистрационных действий откажется от получения одного экземпляра такого документа, он может быть выдан второй стороне сделки.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, доступ к которому возможен через официальный сайт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http://pechatniki.mos.ru/directions-of-activity/municipal-economy/fgbu-fkp-rosreestr/detail/12817275.html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2817275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2817275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2025-02-20T09:09:20Z</dcterms:created>
  <dcterms:modified xsi:type="dcterms:W3CDTF">2025-02-20T09:09:20Z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