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a29326875b01477d5333a4403788d7837e141"/>
    <w:p>
      <w:pPr>
        <w:pStyle w:val="Heading3"/>
      </w:pPr>
      <w:r>
        <w:t xml:space="preserve">О получении государственной услуги по регистрации юридических лиц, физических лиц в качестве индивидуальных предпринимателей и крестьянских (фермерских) хозяйств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t xml:space="preserve">Государственную услугу ФНС России, по регистрации юридических лиц, физических лиц в качестве индивидуальных предпринимателей и крестьянских (фермерских) хозяйств можно получить во флагманских офисах МФЦ.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Административные округа г. Москвы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МФЦ Центр госуслуг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МФЦ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Дворец госуслуг на ВДНХ</w:t>
            </w:r>
          </w:p>
        </w:tc>
        <w:tc>
          <w:tcPr/>
          <w:p>
            <w:pPr>
              <w:jc w:val="left"/>
            </w:pPr>
            <w:r>
              <w:t xml:space="preserve">Проспект Мира, д. 119, стр. 71,</w:t>
            </w:r>
          </w:p>
          <w:p>
            <w:pPr>
              <w:jc w:val="left"/>
            </w:pPr>
            <w:r>
              <w:t xml:space="preserve">Москва</w:t>
            </w:r>
          </w:p>
          <w:p>
            <w:pPr>
              <w:jc w:val="left"/>
            </w:pPr>
            <w:r>
              <w:t xml:space="preserve">(ВДНХ, павильон № 71)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Флагманский офис ВАО</w:t>
            </w:r>
          </w:p>
        </w:tc>
        <w:tc>
          <w:tcPr/>
          <w:p>
            <w:pPr>
              <w:jc w:val="left"/>
            </w:pPr>
            <w:r>
              <w:t xml:space="preserve">Щёлковское шоссе, д. 75,</w:t>
            </w:r>
          </w:p>
          <w:p>
            <w:pPr>
              <w:jc w:val="left"/>
            </w:pPr>
            <w:r>
              <w:t xml:space="preserve">Москва</w:t>
            </w:r>
          </w:p>
          <w:p>
            <w:pPr>
              <w:jc w:val="left"/>
            </w:pPr>
            <w:r>
              <w:t xml:space="preserve">(ТРЦ «Щёлковский», 4 этаж)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Флагманский офис САО</w:t>
            </w:r>
          </w:p>
        </w:tc>
        <w:tc>
          <w:tcPr/>
          <w:p>
            <w:pPr>
              <w:jc w:val="left"/>
            </w:pPr>
            <w:r>
              <w:t xml:space="preserve">Ленинградское шоссе, д. 16а, стр. 8, </w:t>
            </w:r>
          </w:p>
          <w:p>
            <w:pPr>
              <w:jc w:val="left"/>
            </w:pPr>
            <w:r>
              <w:t xml:space="preserve">Москва</w:t>
            </w:r>
          </w:p>
          <w:p>
            <w:pPr>
              <w:jc w:val="left"/>
            </w:pPr>
            <w:r>
              <w:t xml:space="preserve">(ТЦ «Метрополис», -1 этаж)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Флагманский офис ЦАО</w:t>
            </w:r>
          </w:p>
        </w:tc>
        <w:tc>
          <w:tcPr/>
          <w:p>
            <w:pPr>
              <w:jc w:val="left"/>
            </w:pPr>
            <w:r>
              <w:t xml:space="preserve">Пресненская набережная, д. 2,</w:t>
            </w:r>
          </w:p>
          <w:p>
            <w:pPr>
              <w:jc w:val="left"/>
            </w:pPr>
            <w:r>
              <w:t xml:space="preserve">Москва</w:t>
            </w:r>
          </w:p>
          <w:p>
            <w:pPr>
              <w:jc w:val="left"/>
            </w:pPr>
            <w:r>
              <w:t xml:space="preserve">(ТРЦ «Афимолл Сити», 1 этаж)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Флагманский офис ЮАО (Центральное)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д. 13а,</w:t>
            </w:r>
          </w:p>
          <w:p>
            <w:pPr>
              <w:jc w:val="left"/>
            </w:pPr>
            <w:r>
              <w:t xml:space="preserve">Москва</w:t>
            </w:r>
          </w:p>
          <w:p>
            <w:pPr>
              <w:jc w:val="left"/>
            </w:pPr>
            <w:r>
              <w:t xml:space="preserve">(ТРЦ Columbus)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Флагманский офис ЮВАО (район Нижегородский)</w:t>
            </w:r>
          </w:p>
        </w:tc>
        <w:tc>
          <w:tcPr/>
          <w:p>
            <w:pPr>
              <w:jc w:val="left"/>
            </w:pPr>
            <w:r>
              <w:t xml:space="preserve">Рязанский проспект, д. 2, корп. 3, </w:t>
            </w:r>
          </w:p>
          <w:p>
            <w:pPr>
              <w:jc w:val="left"/>
            </w:pPr>
            <w:r>
              <w:t xml:space="preserve">Москва</w:t>
            </w:r>
          </w:p>
          <w:p>
            <w:pPr>
              <w:jc w:val="left"/>
            </w:pPr>
            <w:r>
              <w:t xml:space="preserve">(ТЦ ГОРОД, 1 этаж)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Флагманский офис ЮЗАО</w:t>
            </w:r>
          </w:p>
        </w:tc>
        <w:tc>
          <w:tcPr/>
          <w:p>
            <w:pPr>
              <w:jc w:val="left"/>
            </w:pPr>
            <w:r>
              <w:t xml:space="preserve">Новоясеневский проспект, д. 1, </w:t>
            </w:r>
          </w:p>
          <w:p>
            <w:pPr>
              <w:jc w:val="left"/>
            </w:pPr>
            <w:r>
              <w:t xml:space="preserve">Москва</w:t>
            </w:r>
          </w:p>
          <w:p>
            <w:pPr>
              <w:jc w:val="left"/>
            </w:pPr>
            <w:r>
              <w:t xml:space="preserve">(ТРЦ «Спектр», 3 этаж)</w:t>
            </w:r>
          </w:p>
        </w:tc>
      </w:tr>
    </w:tbl>
    <w:p>
      <w:pPr>
        <w:pStyle w:val="BodyText"/>
      </w:pPr>
      <w:r>
        <w:t xml:space="preserve">Режим работы флагманских офисов МФЦ:</w:t>
      </w:r>
    </w:p>
    <w:p>
      <w:pPr>
        <w:pStyle w:val="BodyText"/>
      </w:pPr>
      <w:r>
        <w:t xml:space="preserve">ежедневно с 10:00 до 22:00 (без перерыва)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http://pechatniki.mos.ru/information-on-taxes-and-nalogooblozhenie/info-fn/detail/10032579.html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032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032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2023-10-10T10:20:08Z</dcterms:created>
  <dcterms:modified xsi:type="dcterms:W3CDTF">2023-10-10T10:20:08Z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