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7f5416e5d47e25aaa91ad7aa8d5d61dcf1637c"/>
    <w:p>
      <w:pPr>
        <w:pStyle w:val="Heading3"/>
      </w:pPr>
      <w:r>
        <w:t xml:space="preserve">Что такое налоговое уведомление и как его исполнить</w:t>
      </w:r>
    </w:p>
    <w:p>
      <w:pPr>
        <w:pStyle w:val="FirstParagraph"/>
      </w:pPr>
      <w:r>
        <w:t xml:space="preserve">21.10.2021</w:t>
      </w:r>
    </w:p>
    <w:p>
      <w:pPr>
        <w:pStyle w:val="BodyText"/>
      </w:pPr>
      <w:r>
        <w:rPr>
          <w:bCs/>
          <w:b/>
        </w:rPr>
        <w:t xml:space="preserve">Что такое налоговое уведомление и как его исполнить</w:t>
      </w:r>
    </w:p>
    <w:p>
      <w:pPr>
        <w:pStyle w:val="BodyText"/>
      </w:pPr>
      <w:r>
        <w:t xml:space="preserve">Обязанность по ежегодному исчислению для налогоплательщиков-физических лиц транспортного налога, земельного налога, налога на имущество физических лиц возложена на налоговые органы (статья 52 Налогового кодекса Российской Федерации).</w:t>
      </w:r>
    </w:p>
    <w:p>
      <w:pPr>
        <w:pStyle w:val="BodyText"/>
      </w:pPr>
      <w:r>
        <w:t xml:space="preserve">В связи с этим налоговые органы не позднее 30 дней до наступления срока уплаты по вышеперечисленным налогам направляют налогоплательщикам-физическим лицам налоговые уведомление для уплаты налогов.</w:t>
      </w:r>
      <w:r>
        <w:t xml:space="preserve"> </w:t>
      </w:r>
      <w:bookmarkStart w:id="20" w:name="Par2"/>
      <w:bookmarkEnd w:id="20"/>
    </w:p>
    <w:p>
      <w:pPr>
        <w:pStyle w:val="BodyText"/>
      </w:pPr>
      <w:r>
        <w:t xml:space="preserve">Форма налогового уведомления утверждена приказом ФНС России от 07.09.2016 № ММВ-7-11/477@ (с изменениями) и включает сведения для оплаты указанных в нем налогов (QR-код, штрих-код, УИН, банковские реквизиты платежа).</w:t>
      </w:r>
    </w:p>
    <w:p>
      <w:pPr>
        <w:pStyle w:val="BodyText"/>
      </w:pPr>
      <w:r>
        <w:t xml:space="preserve">Налоги, подлежащие уплате физическими лицами в отношении принадлежащих им объектов недвижимого имущества и транспортных средств, исчисляются не более чем за три налоговых периода, предшествующих календарному году направления налогового уведомления.</w:t>
      </w:r>
    </w:p>
    <w:p>
      <w:pPr>
        <w:pStyle w:val="BodyText"/>
      </w:pPr>
      <w:r>
        <w:t xml:space="preserve">В случае, если общая сумма налогов, исчисленных налоговым органом, составляет менее 100 рублей, налоговое уведомление не направляется, за исключением случая направления налогового уведомления в календарном году, по истечении которого утрачивается возможность направления налоговым органом налогового уведомления.</w:t>
      </w:r>
    </w:p>
    <w:p>
      <w:pPr>
        <w:pStyle w:val="BodyText"/>
      </w:pPr>
      <w:r>
        <w:t xml:space="preserve">Налоговое</w:t>
      </w:r>
      <w:r>
        <w:t xml:space="preserve"> </w:t>
      </w:r>
      <w:hyperlink r:id="rId21">
        <w:r>
          <w:rPr>
            <w:rStyle w:val="Hyperlink"/>
          </w:rPr>
          <w:t xml:space="preserve">уведомление</w:t>
        </w:r>
      </w:hyperlink>
      <w:r>
        <w:t xml:space="preserve"> </w:t>
      </w:r>
      <w:r>
        <w:t xml:space="preserve">может быть направлено по почте заказным письмом или передано в электронной форме через личный кабинет налогоплательщика. В случае направления налогового уведомления по почте заказным письмом налоговое уведомление считается полученным по истечении шести дней с даты направления заказного письма.</w:t>
      </w:r>
    </w:p>
    <w:p>
      <w:pPr>
        <w:pStyle w:val="BodyText"/>
      </w:pPr>
      <w:r>
        <w:t xml:space="preserve">Налогоплательщик (его</w:t>
      </w:r>
      <w:r>
        <w:t xml:space="preserve"> </w:t>
      </w:r>
      <w:hyperlink r:id="rId22">
        <w:r>
          <w:rPr>
            <w:rStyle w:val="Hyperlink"/>
          </w:rPr>
          <w:t xml:space="preserve">законный</w:t>
        </w:r>
      </w:hyperlink>
      <w:r>
        <w:t xml:space="preserve"> </w:t>
      </w:r>
      <w:r>
        <w:t xml:space="preserve">или уполномоченный представитель) вправе получить налоговое уведомление на бумажном носителе под расписку в любом налоговом органе либо через многофункциональный центр предоставления государственных и муниципальных услуг на основании заявления о выдаче налогового уведомления. Налоговое уведомление передается налогоплательщику (его законному или уполномоченному представителю либо через многофункциональный центр предоставления государственных и муниципальных услуг) в срок не позднее пяти дней со дня получения налоговым органом заявления о выдаче налогового уведомления (форма заявления утверждена приказом ФНС России от 11.11.2019 № ММВ-7-21/560@).</w:t>
      </w:r>
    </w:p>
    <w:p>
      <w:pPr>
        <w:pStyle w:val="BodyText"/>
      </w:pPr>
      <w:r>
        <w:t xml:space="preserve">Налоговое уведомление за налоговый период 2020 года должно быть исполнено (налоги в нём оплачены)</w:t>
      </w:r>
      <w:r>
        <w:t xml:space="preserve"> </w:t>
      </w:r>
      <w:r>
        <w:rPr>
          <w:bCs/>
          <w:b/>
        </w:rPr>
        <w:t xml:space="preserve">не позднее 1 декабря 2021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http://pechatniki.mos.ru/information-on-taxes-and-nalogooblozhenie/info-fn/detail/10342186.html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consultantplus://offline/ref=52C97BCA316C18EC794E3A00FBFD3ED8B33AA38E433935002DC8EEF1761FD358981D23FAFCDE9EBF92625CA00B41E87626E13DA941D0D366I70BH" TargetMode="External" /><Relationship Type="http://schemas.openxmlformats.org/officeDocument/2006/relationships/hyperlink" Id="rId22" Target="consultantplus://offline/ref=96DA80ECADC330BAF129C43A7C4211C1101317633752A1BA039446D53F0CEC6214475A04DB388EB507D07D2833g9I" TargetMode="External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information-on-taxes-and-nalogooblozhenie/info-fn/detail/103421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consultantplus://offline/ref=52C97BCA316C18EC794E3A00FBFD3ED8B33AA38E433935002DC8EEF1761FD358981D23FAFCDE9EBF92625CA00B41E87626E13DA941D0D366I70BH" TargetMode="External" /><Relationship Type="http://schemas.openxmlformats.org/officeDocument/2006/relationships/hyperlink" Id="rId22" Target="consultantplus://offline/ref=96DA80ECADC330BAF129C43A7C4211C1101317633752A1BA039446D53F0CEC6214475A04DB388EB507D07D2833g9I" TargetMode="External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information-on-taxes-and-nalogooblozhenie/info-fn/detail/103421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2024-11-02T18:47:40Z</dcterms:created>
  <dcterms:modified xsi:type="dcterms:W3CDTF">2024-11-02T18:47:40Z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