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f2edde646c4d2d17f3e2a956710f020359732"/>
    <w:p>
      <w:pPr>
        <w:pStyle w:val="Heading3"/>
      </w:pPr>
      <w:r>
        <w:t xml:space="preserve">Отчитываемся о доходах за 2021 год. Кто и когда должен подавать декларацию</w:t>
      </w:r>
    </w:p>
    <w:p>
      <w:pPr>
        <w:pStyle w:val="FirstParagraph"/>
      </w:pPr>
      <w:r>
        <w:t xml:space="preserve">27.04.2022</w:t>
      </w:r>
    </w:p>
    <w:p>
      <w:pPr>
        <w:pStyle w:val="BodyText"/>
      </w:pPr>
      <w:r>
        <w:rPr>
          <w:bCs/>
          <w:b/>
        </w:rPr>
        <w:t xml:space="preserve">Отчитываемся о доходах за 2021 год. Кто и когда должен подавать декларацию</w:t>
      </w:r>
    </w:p>
    <w:p>
      <w:pPr>
        <w:pStyle w:val="BodyText"/>
      </w:pPr>
      <w:r>
        <w:t xml:space="preserve">Налоговым кодексом Российской Федерации (далее - Кодекс) установлен перечень налогоплательщиков, которые обязаны представлять декларации по налогу на доходы физических лиц в обязательном порядке.</w:t>
      </w:r>
    </w:p>
    <w:p>
      <w:pPr>
        <w:pStyle w:val="BodyText"/>
      </w:pPr>
      <w:r>
        <w:t xml:space="preserve">К ним относятся:</w:t>
      </w:r>
    </w:p>
    <w:p>
      <w:pPr>
        <w:pStyle w:val="BodyText"/>
      </w:pPr>
      <w:r>
        <w:t xml:space="preserve">• индивидуальные предприниматели, частные нотариусы, адвокаты и другие лица, занимающиеся в установленном действующим законодательством порядке частной практикой;</w:t>
      </w:r>
    </w:p>
    <w:p>
      <w:pPr>
        <w:pStyle w:val="BodyText"/>
      </w:pPr>
      <w:r>
        <w:t xml:space="preserve">• физические лица, получающие доходы от физических лиц и организаций, не являющихся налоговыми агентами, на основе заключенных трудовых договоров и договоров гражданско-правового характера, включая доходы по договорам найма или договорам аренды любого имущества;</w:t>
      </w:r>
    </w:p>
    <w:p>
      <w:pPr>
        <w:pStyle w:val="BodyText"/>
      </w:pPr>
      <w:r>
        <w:t xml:space="preserve">• физические лица, получившие доходы от продажи имущества, принадлежащего этим лицам на праве собственности, и имущественных прав, за исключением случаев, предусмотренных пунктом 17.1 статьи 217 Кодекса, когда такие доходы не подлежат налогообложению;</w:t>
      </w:r>
    </w:p>
    <w:p>
      <w:pPr>
        <w:pStyle w:val="BodyText"/>
      </w:pPr>
      <w:r>
        <w:t xml:space="preserve">• физические лица - налоговые резиденты Российской Федерации, за исключением российских военнослужащих, указанных в пункте 3 статьи 207 Кодекса, получающие доходы от источников, находящихся за пределами Российской Федерации;</w:t>
      </w:r>
    </w:p>
    <w:p>
      <w:pPr>
        <w:pStyle w:val="BodyText"/>
      </w:pPr>
      <w:r>
        <w:t xml:space="preserve">• физические лица, получающие доходы, при получении которых не был удержан налог налоговыми агентами, за исключением доходов, сведения о которых представлены налоговыми агентами в порядке, установленном пунктом 5 статьи 226 и пунктом 14 статьи 226.1 Кодекса;</w:t>
      </w:r>
    </w:p>
    <w:p>
      <w:pPr>
        <w:pStyle w:val="BodyText"/>
      </w:pPr>
      <w:r>
        <w:t xml:space="preserve">• физические лица, получающие выигрыши, выплачиваемые операторами лотерей, распространителями, организаторами азартных игр, проводимых в букмекерской конторе и тотализаторе, - исходя из сумм таких выигрышей, не превышающих 15 000 рублей;</w:t>
      </w:r>
    </w:p>
    <w:p>
      <w:pPr>
        <w:pStyle w:val="BodyText"/>
      </w:pPr>
      <w:r>
        <w:t xml:space="preserve">• физические лица, получающие доходы в виде вознаграждения, выплачиваемого им как наследникам (правопреемникам) авторов произведений науки, литературы, искусства, а также авторов изобретений, полезных моделей и промышленных образцов;</w:t>
      </w:r>
    </w:p>
    <w:p>
      <w:pPr>
        <w:pStyle w:val="BodyText"/>
      </w:pPr>
      <w:r>
        <w:t xml:space="preserve">• физические лица, получающие от физических лиц, не являющихся индивидуальными предпринимателями, доходы в денежной и натуральной формах в порядке дарения, за исключением случаев, предусмотренных пунктом 18.1 статьи 217 Кодекса, когда такие доходы не подлежат налогообложению;</w:t>
      </w:r>
    </w:p>
    <w:p>
      <w:pPr>
        <w:pStyle w:val="BodyText"/>
      </w:pPr>
      <w:r>
        <w:t xml:space="preserve">• физические лица, получившие доходы в виде денежного эквивалента недвижимого имущества и (или) ценных бумаг, переданных на пополнение целевого капитала некоммерческих организаций в порядке, установленном Федеральным законом от 30.12.2016 № 275-ФЗ «О порядке формирования и использования целевого капитала некоммерческих организаций», за исключением случаев, предусмотренных абзацем третьим пункта 52 статьи 217 Кодекса;</w:t>
      </w:r>
    </w:p>
    <w:p>
      <w:pPr>
        <w:pStyle w:val="BodyText"/>
      </w:pPr>
      <w:r>
        <w:t xml:space="preserve">• физические лица - иностранные граждане, лица без гражданства, состоящие на учете в соответствии с пунктом 7.4 статьи 83 Кодекса, получающие доходы от организаций (индивидуальных предпринимателей), являющихся источниками выплаты доходов таким физическим лицам - иностранным гражданам, лицам без гражданства, при получении которых не был удержан налог указанными организациями (индивидуальными предпринимателями) и сведения о которых представлены указанными организациями (индивидуальными предпринимателями) в порядке, установленном пунктом 5 статьи 226 и пунктом 14 статьи 226.1 Кодекса;</w:t>
      </w:r>
    </w:p>
    <w:p>
      <w:pPr>
        <w:pStyle w:val="BodyText"/>
      </w:pPr>
      <w:r>
        <w:t xml:space="preserve">• физические лица, представившие в налоговый орган уведомление о переходе на уплату налога с фиксированной прибыли, - в части исчисления и уплаты соответствующей суммы налога.</w:t>
      </w:r>
    </w:p>
    <w:p>
      <w:pPr>
        <w:pStyle w:val="BodyText"/>
      </w:pPr>
      <w:r>
        <w:t xml:space="preserve">Перечисленные категории физических лиц обязаны представить Декларацию за 2021 год в налоговый орган по месту учета не позднее</w:t>
      </w:r>
      <w:r>
        <w:t xml:space="preserve"> </w:t>
      </w:r>
      <w:r>
        <w:rPr>
          <w:bCs/>
          <w:b/>
        </w:rPr>
        <w:t xml:space="preserve">4 мая 2022 года</w:t>
      </w:r>
      <w:r>
        <w:t xml:space="preserve"> </w:t>
      </w:r>
      <w:r>
        <w:t xml:space="preserve">и уплатить исчисленный налог не позднее</w:t>
      </w:r>
      <w:r>
        <w:t xml:space="preserve"> </w:t>
      </w:r>
      <w:r>
        <w:rPr>
          <w:bCs/>
          <w:b/>
        </w:rPr>
        <w:t xml:space="preserve">15 июля 2022 года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Когда физическое лицо обязано оплатить налог на доходы самостоятельно</w:t>
      </w:r>
    </w:p>
    <w:p>
      <w:pPr>
        <w:pStyle w:val="BodyText"/>
      </w:pPr>
      <w:r>
        <w:t xml:space="preserve">Физические лица, получившие доход, с которого налоговый агент при выплате не удержал налог, например, при получении дохода в натуральной форме, обязаны уплатить налог самостоятельно.</w:t>
      </w:r>
    </w:p>
    <w:p>
      <w:pPr>
        <w:pStyle w:val="BodyText"/>
      </w:pPr>
      <w:r>
        <w:t xml:space="preserve">В таком случае, налоговый агент не позднее 1 марта года, следующего за истекшим годом, направляет в налоговый орган и налогоплательщику сообщение о невозможности удержания налога, суммах дохода и неудержанного налога в срок.</w:t>
      </w:r>
    </w:p>
    <w:p>
      <w:pPr>
        <w:pStyle w:val="BodyText"/>
      </w:pPr>
      <w:r>
        <w:t xml:space="preserve">Налоговый орган формирует и направляет физическому лицу налоговое уведомление, на основании которого налог подлежит уплате физическим лицом не позднее</w:t>
      </w:r>
      <w:r>
        <w:t xml:space="preserve"> </w:t>
      </w:r>
      <w:r>
        <w:rPr>
          <w:bCs/>
          <w:b/>
        </w:rPr>
        <w:t xml:space="preserve">1 декабря</w:t>
      </w:r>
      <w:r>
        <w:t xml:space="preserve"> </w:t>
      </w:r>
      <w:r>
        <w:t xml:space="preserve">года, следующего за истекшим календарным годом.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http://pechatniki.mos.ru/information-on-taxes-and-nalogooblozhenie/info-fn/detail/10780495.html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780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780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2023-10-10T10:17:23Z</dcterms:created>
  <dcterms:modified xsi:type="dcterms:W3CDTF">2023-10-10T10:17:23Z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