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fc305e3d7c8567327e3110021d4ac6edf6aa3"/>
    <w:p>
      <w:pPr>
        <w:pStyle w:val="Heading3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лиц.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лиц.</w:t>
      </w:r>
    </w:p>
    <w:p>
      <w:pPr>
        <w:pStyle w:val="BodyText"/>
      </w:pPr>
      <w:r>
        <w:t xml:space="preserve">Справочная информация размещена на официальном сайте ФНС России</w:t>
      </w:r>
    </w:p>
    <w:p>
      <w:pPr>
        <w:pStyle w:val="BodyText"/>
      </w:pPr>
      <w:hyperlink r:id="rId20">
        <w:r>
          <w:rPr>
            <w:rStyle w:val="Hyperlink"/>
          </w:rPr>
          <w:t xml:space="preserve">https://nalog.gov.ru/rn77/ens/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http://pechatniki.mos.ru/information-on-taxes-and-nalogooblozhenie/info-fn/detail/11281206.html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81206.html" TargetMode="External" /><Relationship Type="http://schemas.openxmlformats.org/officeDocument/2006/relationships/hyperlink" Id="rId20" Target="https://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81206.html" TargetMode="External" /><Relationship Type="http://schemas.openxmlformats.org/officeDocument/2006/relationships/hyperlink" Id="rId20" Target="https://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2024-10-01T18:48:38Z</dcterms:created>
  <dcterms:modified xsi:type="dcterms:W3CDTF">2024-10-01T18:48:38Z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