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c93301cef2f527a752f632a1c9ca09d76727f"/>
    <w:p>
      <w:pPr>
        <w:pStyle w:val="Heading3"/>
      </w:pPr>
      <w:r>
        <w:t xml:space="preserve">О преимуществах введения института «Единого налогового счета налогоплательщика»</w:t>
      </w:r>
    </w:p>
    <w:p>
      <w:pPr>
        <w:pStyle w:val="FirstParagraph"/>
      </w:pPr>
      <w:r>
        <w:t xml:space="preserve">14.12.2022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http://pechatniki.mos.ru/information-on-taxes-and-nalogooblozhenie/info-fn/detail/11290338.html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290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290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2025-03-17T17:08:11Z</dcterms:created>
  <dcterms:modified xsi:type="dcterms:W3CDTF">2025-03-17T17:08:11Z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