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bfd4223d496efdbc7ed8edbd41f7496a2028d"/>
    <w:p>
      <w:pPr>
        <w:pStyle w:val="Heading3"/>
      </w:pPr>
      <w:r>
        <w:t xml:space="preserve">Порядок заполнения платежных документов в условиях работы ЕНС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drawing>
          <wp:inline>
            <wp:extent cx="5334000" cy="73651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загруженно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5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http://pechatniki.mos.ru/information-on-taxes-and-nalogooblozhenie/info-fn/detail/11350226.html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50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50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2025-03-22T12:36:12Z</dcterms:created>
  <dcterms:modified xsi:type="dcterms:W3CDTF">2025-03-22T12:36:12Z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