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69bed49d74f409f139c59f76d1b8b282e6531b0"/>
    <w:p>
      <w:pPr>
        <w:pStyle w:val="Heading3"/>
      </w:pPr>
      <w:r>
        <w:t xml:space="preserve">О налоговых льготах при налогообложении имущества физических лиц и организаций за налоговый период 2022 года</w:t>
      </w:r>
    </w:p>
    <w:p>
      <w:pPr>
        <w:pStyle w:val="FirstParagraph"/>
      </w:pPr>
      <w:r>
        <w:t xml:space="preserve">02.02.2023</w:t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upload_local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echatniki.mos.ru/www/upload_local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0323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pechatniki.mos.ru/www/upload_local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032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http://pechatniki.mos.ru/information-on-taxes-and-nalogooblozhenie/info-fn/detail/11383330.html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pechatniki.mos.ru" TargetMode="External" /><Relationship Type="http://schemas.openxmlformats.org/officeDocument/2006/relationships/hyperlink" Id="rId29" Target="http://pechatniki.mos.ru/information-on-taxes-and-nalogooblozhenie/info-fn/detail/11383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pechatniki.mos.ru" TargetMode="External" /><Relationship Type="http://schemas.openxmlformats.org/officeDocument/2006/relationships/hyperlink" Id="rId29" Target="http://pechatniki.mos.ru/information-on-taxes-and-nalogooblozhenie/info-fn/detail/11383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2023-10-10T08:20:13Z</dcterms:created>
  <dcterms:modified xsi:type="dcterms:W3CDTF">2023-10-10T08:20:13Z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