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бинары-для-налогоплательщиков"/>
    <w:p>
      <w:pPr>
        <w:pStyle w:val="Heading3"/>
      </w:pPr>
      <w:r>
        <w:t xml:space="preserve">Вебинары для налогоплательщиков</w:t>
      </w:r>
    </w:p>
    <w:p>
      <w:pPr>
        <w:pStyle w:val="FirstParagraph"/>
      </w:pPr>
      <w:r>
        <w:t xml:space="preserve">14.03.2023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http://pechatniki.mos.ru/information-on-taxes-and-nalogooblozhenie/info-fn/detail/11462994.html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462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462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2023-10-10T08:20:11Z</dcterms:created>
  <dcterms:modified xsi:type="dcterms:W3CDTF">2023-10-10T08:20:11Z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