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a6014d80d86bbf8406907ad1b556a2cd0a88a"/>
    <w:p>
      <w:pPr>
        <w:pStyle w:val="Heading3"/>
      </w:pPr>
      <w:r>
        <w:t xml:space="preserve">Об исключении КБК из перечня налогов, уплачиваемых в качестве единого налогового платежа</w:t>
      </w:r>
    </w:p>
    <w:p>
      <w:pPr>
        <w:pStyle w:val="FirstParagraph"/>
      </w:pPr>
      <w:r>
        <w:t xml:space="preserve">30.08.2023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приложени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http://pechatniki.mos.ru/information-on-taxes-and-nalogooblozhenie/info-fn/detail/11802476.html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802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802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2023-10-10T08:19:52Z</dcterms:created>
  <dcterms:modified xsi:type="dcterms:W3CDTF">2023-10-10T08:19:52Z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