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86e53f760e2a2f3ca0865763d2f39822f0ae81"/>
    <w:p>
      <w:pPr>
        <w:pStyle w:val="Heading3"/>
      </w:pPr>
      <w:r>
        <w:t xml:space="preserve">В ИФНС России № 23 по г. Москве пройдет вебинар для налогоплательщиков</w:t>
      </w:r>
    </w:p>
    <w:p>
      <w:pPr>
        <w:pStyle w:val="FirstParagraph"/>
      </w:pPr>
      <w:r>
        <w:t xml:space="preserve">03.09.2024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06 сентября 2024 года ИФНС России № 23 по г. Москве будет проведен вебинар по теме: Порядок работы с отрицательным сальдо ЕНС в 12:00 ч.</w:t>
            </w:r>
          </w:p>
          <w:p>
            <w:pPr>
              <w:jc w:val="left"/>
            </w:pPr>
            <w:r>
              <w:t xml:space="preserve">Регистрация на вебинар по ссылке: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https://vksnp4.nalog.ru/conference/7723-informacionnava</w:t>
              </w:r>
            </w:hyperlink>
            <w:r>
              <w:t xml:space="preserve"> </w:t>
            </w:r>
            <w:r>
              <w:t xml:space="preserve">kampaniva-po-rassvlke- nalogov?token=c4488a89-8b99-4a3d-ball-3dfb53fcd223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http://pechatniki.mos.ru/information-on-taxes-and-nalogooblozhenie/info-fn/detail/12547551.html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12547551.html" TargetMode="External" /><Relationship Type="http://schemas.openxmlformats.org/officeDocument/2006/relationships/hyperlink" Id="rId20" Target="https://vksnp4.nalog.ru/conference/7723-informacionnav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12547551.html" TargetMode="External" /><Relationship Type="http://schemas.openxmlformats.org/officeDocument/2006/relationships/hyperlink" Id="rId20" Target="https://vksnp4.nalog.ru/conference/7723-informacionnav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2025-04-07T21:25:49Z</dcterms:created>
  <dcterms:modified xsi:type="dcterms:W3CDTF">2025-04-07T21:25:49Z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