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алоговое-уведомление-как-исполнить"/>
    <w:p>
      <w:pPr>
        <w:pStyle w:val="Heading3"/>
      </w:pPr>
      <w:r>
        <w:t xml:space="preserve">Налоговое уведомление: как исполнить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Обязанность по ежегодному исчислению налогов, подлежащих уплате физическими лицами в отношении объектов недвижимого имущества, транспортных средств, возложена на налоговые органы (пункт 2 статьи 52 Налогового кодекса Российской Федерации).</w:t>
      </w:r>
    </w:p>
    <w:p>
      <w:pPr>
        <w:pStyle w:val="BodyText"/>
      </w:pPr>
      <w:r>
        <w:t xml:space="preserve">В связи с этим, не позднее 30 дней до наступления срока уплаты транспортного налога, земельного налога, налога на имущество физических лиц налоговые органы направляют налогоплательщикам налоговые уведомление для уплаты.</w:t>
      </w:r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Налоговое уведомление может быть направлено налогоплательщику:</w:t>
      </w:r>
    </w:p>
    <w:p>
      <w:pPr>
        <w:pStyle w:val="BodyText"/>
      </w:pPr>
      <w:r>
        <w:t xml:space="preserve">• по почте заказным письмом и считается полученным по истечении шести дней с даты направления заказного письма;</w:t>
      </w:r>
    </w:p>
    <w:p>
      <w:pPr>
        <w:pStyle w:val="BodyText"/>
      </w:pPr>
      <w:r>
        <w:t xml:space="preserve">• передано в электронной форме через личный кабинет налогоплательщика,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0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2023 года должно быть исполнено, налоги оплачены не позднее 02.12.2024.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http://pechatniki.mos.ru/information-on-taxes-and-nalogooblozhenie/info-fn/detail/12620088.html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620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6DA80ECADC330BAF129C43A7C4211C1101317633752A1BA039446D53F0CEC6214475A04DB388EB507D07D2833g9I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2620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2024-11-30T20:52:55Z</dcterms:created>
  <dcterms:modified xsi:type="dcterms:W3CDTF">2024-11-30T20:52:55Z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