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fe1895786ac5b325bb68b2ff47cb4f61d4827"/>
    <w:p>
      <w:pPr>
        <w:pStyle w:val="Heading3"/>
      </w:pPr>
      <w:r>
        <w:t xml:space="preserve">В ИФНС России Nº 23 по г. Москве пройдут вебинары для налогоплательщиков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t xml:space="preserve">30 октября 2024 года ИФНС России Nº 23 по г. Москве будет проведен вебинар по теме: Единый налоговый счет налогоплательщика (ЕНС) и единый налоговый платеж (ЕНП). Электронные сервисы ФНС.в 124.00 мин.</w:t>
      </w:r>
    </w:p>
    <w:p>
      <w:pPr>
        <w:pStyle w:val="BodyText"/>
      </w:pPr>
      <w:r>
        <w:t xml:space="preserve">Регистрация на вебинар по ссылке: https://vksnp4.nalog.ru/conference/edinyi-nalogovyi-schet-nalogoplatels-hika- ens 7723?token=e01f58c0-aalf-40f0-aObf-2ed33467a08d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http://pechatniki.mos.ru/information-on-taxes-and-nalogooblozhenie/info-fn/detail/12620448.html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2620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2620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2025-01-20T14:43:05Z</dcterms:created>
  <dcterms:modified xsi:type="dcterms:W3CDTF">2025-01-20T14:43:05Z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