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a5fe849a1bf01d867180ca3ff7de831fe3460"/>
    <w:p>
      <w:pPr>
        <w:pStyle w:val="Heading3"/>
      </w:pPr>
      <w:r>
        <w:t xml:space="preserve">Порядок действий в случае гибели или уничтожении объекта налогообложения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В отношении объекта налогообложения, прекратившего свое существование в связи с его гибелью или уничтожением, исчисление транспортного налога или налога на имущество физических лиц прекращается с 1-го числа месяца гибели или уничтожения такого объекта на основании</w:t>
      </w:r>
      <w:r>
        <w:t xml:space="preserve"> </w:t>
      </w:r>
      <w:hyperlink r:id="rId20">
        <w:r>
          <w:rPr>
            <w:rStyle w:val="Hyperlink"/>
          </w:rPr>
          <w:t xml:space="preserve">заявления</w:t>
        </w:r>
      </w:hyperlink>
      <w:r>
        <w:t xml:space="preserve"> </w:t>
      </w:r>
      <w:r>
        <w:t xml:space="preserve">о его гибели или уничтожении, представленного налогоплательщиком в любую налоговую инспекцию.</w:t>
      </w:r>
    </w:p>
    <w:p>
      <w:pPr>
        <w:pStyle w:val="BodyText"/>
      </w:pPr>
      <w:r>
        <w:t xml:space="preserve">С таким заявлением налогоплательщик вправе представить документы, подтверждающие факт гибели или уничтожения объекта налогообложения. Указанные заявление и документы могут быть представлены налогоплательщиками - физическими лицами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</w:t>
      </w:r>
      <w:r>
        <w:t xml:space="preserve"> </w:t>
      </w:r>
      <w:hyperlink r:id="rId21">
        <w:r>
          <w:rPr>
            <w:rStyle w:val="Hyperlink"/>
          </w:rPr>
          <w:t xml:space="preserve">запрашивает</w:t>
        </w:r>
      </w:hyperlink>
      <w:r>
        <w:t xml:space="preserve"> </w:t>
      </w:r>
      <w:r>
        <w:t xml:space="preserve">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http://pechatniki.mos.ru/information-on-taxes-and-nalogooblozhenie/info-fn/detail/9745024.html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information-on-taxes-and-nalogooblozhenie/info-fn/detail/9745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information-on-taxes-and-nalogooblozhenie/info-fn/detail/9745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2025-03-18T02:33:17Z</dcterms:created>
  <dcterms:modified xsi:type="dcterms:W3CDTF">2025-03-18T02:33:17Z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