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d875bcbd528390da42d3515ea730a321ce767"/>
    <w:p>
      <w:pPr>
        <w:pStyle w:val="Heading3"/>
      </w:pPr>
      <w:r>
        <w:t xml:space="preserve">Профилактика парентеральных вирусных гепатитов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rPr>
          <w:bCs/>
          <w:b/>
        </w:rPr>
        <w:t xml:space="preserve">Вирусные гепатиты</w:t>
      </w:r>
      <w:r>
        <w:t xml:space="preserve"> </w:t>
      </w:r>
      <w:r>
        <w:t xml:space="preserve">– группа инфекционных заболеваний печени, вызываемых гепатотропными вирусами.</w:t>
      </w:r>
    </w:p>
    <w:p>
      <w:pPr>
        <w:pStyle w:val="BodyText"/>
      </w:pPr>
      <w:r>
        <w:t xml:space="preserve">Гепатиты, вызываемые вирусами гепатита В и С относятся к группе парентеральных гепатитов и могут протекать как в острой, так и в хронической форме с высоким риском развития цирроза и рака печени, вплоть до летального исхода.</w:t>
      </w:r>
    </w:p>
    <w:p>
      <w:pPr>
        <w:pStyle w:val="BodyText"/>
      </w:pPr>
      <w:r>
        <w:t xml:space="preserve">Единственным источником инфекции является</w:t>
      </w:r>
      <w:r>
        <w:t xml:space="preserve"> </w:t>
      </w:r>
      <w:r>
        <w:rPr>
          <w:bCs/>
          <w:b/>
        </w:rPr>
        <w:t xml:space="preserve">больной человек</w:t>
      </w:r>
      <w:r>
        <w:t xml:space="preserve">, причем ведущую роль в распространении заболевания играют лица с хронической формой заболевания.</w:t>
      </w:r>
    </w:p>
    <w:p>
      <w:pPr>
        <w:pStyle w:val="BodyText"/>
      </w:pPr>
      <w:r>
        <w:t xml:space="preserve">Вирус передается через любые повреждения кожи и слизистых оболочек при непосредственном контакте с инфицированной кровью и другими биологическими жидкостями, а инфицирующая доза при этом значительно меньше, чем при ВИЧ, поэтому риск заражения возрастает.</w:t>
      </w:r>
    </w:p>
    <w:p>
      <w:pPr>
        <w:pStyle w:val="BodyText"/>
      </w:pPr>
      <w:r>
        <w:t xml:space="preserve">Большинство случаев острых вирусных гепатитов B и С протекает бессимптомно, в результате чего данное заболевание зачастую диагностируется случайно, в процессе очередного медицинского осмотра. Лишь в 30-50% случаев гепатита В и в 20-30% случаев гепатита С заболевшие отмечают повышение температуры, утомляемость, снижение аппетита, тошноту и рвоту, боли в брюшной полости, потемнение мочи и желтуху.</w:t>
      </w:r>
    </w:p>
    <w:p>
      <w:pPr>
        <w:pStyle w:val="BodyText"/>
      </w:pPr>
      <w:r>
        <w:t xml:space="preserve">При отсутствии своевременного лечения высок риск перехода в хроническую форму инфекции, которая в дальнейшем может привести к развитию цирроза печени и гепатокарциномы (рак печени). Очень редко возможно молниеносное течение заболевания, которое может привести к развитию острой печеночной недостаточности и летальному исходу.</w:t>
      </w:r>
    </w:p>
    <w:p>
      <w:pPr>
        <w:pStyle w:val="BodyText"/>
      </w:pPr>
      <w:r>
        <w:rPr>
          <w:bCs/>
          <w:b/>
        </w:rPr>
        <w:t xml:space="preserve">Основные пути передачи вирусных гепатитов В и С:</w:t>
      </w:r>
    </w:p>
    <w:p>
      <w:pPr>
        <w:pStyle w:val="BodyText"/>
      </w:pPr>
      <w:r>
        <w:t xml:space="preserve">· медицинские и немедицинские манипуляции при условии нарушения санитарно-эпидемиологических требований (лечение у стоматолога, пирсинг и татуировки, маникюр и педикюр, косметические процедуры),</w:t>
      </w:r>
    </w:p>
    <w:p>
      <w:pPr>
        <w:pStyle w:val="BodyText"/>
      </w:pPr>
      <w:r>
        <w:t xml:space="preserve">· совместное использование шприцев и игл (у потребителей инъекционных наркотиков),</w:t>
      </w:r>
    </w:p>
    <w:p>
      <w:pPr>
        <w:pStyle w:val="BodyText"/>
      </w:pPr>
      <w:r>
        <w:t xml:space="preserve">· незащищенные половые контакты,</w:t>
      </w:r>
    </w:p>
    <w:p>
      <w:pPr>
        <w:pStyle w:val="BodyText"/>
      </w:pPr>
      <w:r>
        <w:t xml:space="preserve">· от матери к ребенку во время родов,</w:t>
      </w:r>
    </w:p>
    <w:p>
      <w:pPr>
        <w:pStyle w:val="BodyText"/>
      </w:pPr>
      <w:r>
        <w:t xml:space="preserve">· совместное использование ножниц, зубной щетки или бритвы в быту.</w:t>
      </w:r>
    </w:p>
    <w:p>
      <w:pPr>
        <w:pStyle w:val="BodyText"/>
      </w:pPr>
      <w:r>
        <w:t xml:space="preserve">Передача вируса гепатита возможна даже при отсутствии на предметах видимых загрязнений, поскольку для заражения не требуется большая инфицирующая доза. По данным ВОЗ, в результате заражения гепатитами В и С ежегодно умирает более 1 миллиона человек.</w:t>
      </w:r>
    </w:p>
    <w:p>
      <w:pPr>
        <w:pStyle w:val="BodyText"/>
      </w:pPr>
      <w:r>
        <w:rPr>
          <w:bCs/>
          <w:b/>
        </w:rPr>
        <w:t xml:space="preserve">Меры профилактики вирусных гепатитов В и С:</w:t>
      </w:r>
    </w:p>
    <w:p>
      <w:pPr>
        <w:pStyle w:val="BodyText"/>
      </w:pPr>
      <w:r>
        <w:t xml:space="preserve">Основным методом профилактики гепатита B является</w:t>
      </w:r>
      <w:r>
        <w:t xml:space="preserve"> </w:t>
      </w:r>
      <w:r>
        <w:rPr>
          <w:bCs/>
          <w:b/>
        </w:rPr>
        <w:t xml:space="preserve">вакцинация.</w:t>
      </w:r>
      <w:r>
        <w:t xml:space="preserve"> </w:t>
      </w:r>
      <w:r>
        <w:t xml:space="preserve">Она проводится согласно национальному календарю профилактических прививок. Вакцинация против гепатита В</w:t>
      </w:r>
      <w:r>
        <w:t xml:space="preserve"> </w:t>
      </w:r>
      <w:r>
        <w:rPr>
          <w:bCs/>
          <w:b/>
        </w:rPr>
        <w:t xml:space="preserve">на 95% обеспечивает защиту от заражения вирусным гепатитом В</w:t>
      </w:r>
      <w:r>
        <w:t xml:space="preserve"> </w:t>
      </w:r>
      <w:r>
        <w:t xml:space="preserve">и его последствий, включая рак печени. Прививки против гепатита В проводятся в поликлинике по месту прикрепления бесплатно.</w:t>
      </w:r>
    </w:p>
    <w:p>
      <w:pPr>
        <w:pStyle w:val="BodyText"/>
      </w:pPr>
      <w:r>
        <w:t xml:space="preserve">Вакцинация против гепатита С в настоящее время не разработана. Но заражение гепатитом С можно предотвратить, соблюдая простые меры предосторожности:</w:t>
      </w:r>
    </w:p>
    <w:p>
      <w:pPr>
        <w:pStyle w:val="BodyText"/>
      </w:pPr>
      <w:r>
        <w:t xml:space="preserve">1. маникюр и педикюр, татуаж, пирсинг и иные косметологические процедуры делать в заведениях с надежной репутацией. Обязательно убедитесь в том, что в салоне все инструменты, в том числе одноразовые, подвергаются обработке;</w:t>
      </w:r>
    </w:p>
    <w:p>
      <w:pPr>
        <w:pStyle w:val="BodyText"/>
      </w:pPr>
      <w:r>
        <w:t xml:space="preserve">2. избегайте использования любых посторонних колющих, острых предметов, медицинских, маникюрных инструментов и средств личной гигиены (зубных щеток, бритвенных станков);</w:t>
      </w:r>
    </w:p>
    <w:p>
      <w:pPr>
        <w:pStyle w:val="BodyText"/>
      </w:pPr>
      <w:r>
        <w:t xml:space="preserve">3. придерживайтесь принципов разумного поведения в личной жизни,</w:t>
      </w:r>
    </w:p>
    <w:p>
      <w:pPr>
        <w:pStyle w:val="BodyText"/>
      </w:pPr>
      <w:r>
        <w:t xml:space="preserve">4. проходите регулярное обследование на наличие маркеров вирусных гепатитов.</w:t>
      </w:r>
    </w:p>
    <w:p>
      <w:pPr>
        <w:pStyle w:val="BodyText"/>
      </w:pPr>
      <w:r>
        <w:rPr>
          <w:bCs/>
          <w:b/>
        </w:rPr>
        <w:t xml:space="preserve">Берегите себя и 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http://pechatniki.mos.ru/law-and-order/rospotrebnadzo/InformaciyaRospotrebnadzora/detail/12893771.html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93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2893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2025-08-04T08:58:07Z</dcterms:created>
  <dcterms:modified xsi:type="dcterms:W3CDTF">2025-08-04T08:58:07Z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