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0d93a5620d50b04ce37a1b34edc5ac33f69ad"/>
    <w:p>
      <w:pPr>
        <w:pStyle w:val="Heading3"/>
      </w:pPr>
      <w:r>
        <w:t xml:space="preserve">Удовлетворены исковые требования межрайонной природоохранной прокуратуры о возмещении ущерба, причиненного окружающей среде, на сумму более 800 млн рублей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t xml:space="preserve">Межрайонная природоохранная прокуратура г. Москвы провела проверку по факту незаконного размещения на земельных участках в Троицком административном округе г. Москвы отходов производства и потребления.</w:t>
      </w:r>
    </w:p>
    <w:p>
      <w:pPr>
        <w:pStyle w:val="BodyText"/>
      </w:pPr>
      <w:r>
        <w:t xml:space="preserve">Установлено, что на земельных участках, принадлежащих на праве собственности ООО «Ремстройгрупп», расположенных в пос. Краснопахорское, вблизи дер. Софьино, допущена организация несанкционированной свалки отходов производства и потребления на площади более 5 га, высотой более 3 метров, размещены бетонные блоки, некапитальные объекты.</w:t>
      </w:r>
    </w:p>
    <w:p>
      <w:pPr>
        <w:pStyle w:val="BodyText"/>
      </w:pPr>
      <w:r>
        <w:t xml:space="preserve">В связи с незаконным размещением отходов на этих земельных участках, не включенных в государственный реестр объектов размещения отходов, почве как объекту охраны окружающей среды причинен экологический ущерб, составивший более 800 млн рублей.</w:t>
      </w:r>
    </w:p>
    <w:p>
      <w:pPr>
        <w:pStyle w:val="BodyText"/>
      </w:pPr>
      <w:r>
        <w:t xml:space="preserve">Межрайонный природоохранный прокурор г. Москвы направил в суд исковое заявление о возмещении ущерба, причиненного окружающей среде.</w:t>
      </w:r>
    </w:p>
    <w:p>
      <w:pPr>
        <w:pStyle w:val="BodyText"/>
      </w:pPr>
      <w:r>
        <w:t xml:space="preserve">Решением Зюзинского районного суда г. Москвы требования прокурора удовлетворены в полном объеме.</w:t>
      </w:r>
    </w:p>
    <w:p>
      <w:pPr>
        <w:pStyle w:val="BodyText"/>
      </w:pPr>
      <w:r>
        <w:t xml:space="preserve">После вступления решения суда в законную силу его исполнение будет проконтролировано прокуратурой.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http://pechatniki.mos.ru/law-and-order/the-prosecutor-s-office/informatsiya/detail/10712904.html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informatsiya/detail/10712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informatsiya/detail/10712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2025-03-29T22:40:01Z</dcterms:created>
  <dcterms:modified xsi:type="dcterms:W3CDTF">2025-03-29T22:40:01Z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