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8fe625399e0b62188bd6ab7fbdc229f376978"/>
    <w:p>
      <w:pPr>
        <w:pStyle w:val="Heading3"/>
      </w:pPr>
      <w:r>
        <w:t xml:space="preserve">В статьи Уголовного кодекса Российской Федерации, предусматривающие ответственность за вовлечение несовершеннолетнего в совершение преступления и антиобщественных действий, внесены изменения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Федеральным законом от 28.12.2024 № 514-ФЗ в часть 2 статью 150 Уголовного кодекса Российской Федерации внесены изменения, предусматривающие ответственность за вовлечение несовершеннолетнего в совершение преступления с использованием информационно-телекоммуникационных сетей (включая сеть "Интернет"). Наказание за такое деяние предусмотрено в виде лишения свободы на срок от трех до шести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>
      <w:pPr>
        <w:pStyle w:val="BodyText"/>
      </w:pPr>
      <w:r>
        <w:t xml:space="preserve">В часть 3 этой же статьи также внесены изменения, в соответствии с которыми вовлечение двух или более несовершеннолетних, а также лица, не достигшего четырнадцатилетнего возраста, предусматривает более строгую ответственность в виде лишения свободы на срок от четырех до девяти лет с ограничением свободы на срок до двух лет либо без такового и с лишением права занимать определенные должности или заниматься определенной деятельностью на срок до трех лет или без такового.</w:t>
      </w:r>
    </w:p>
    <w:p>
      <w:pPr>
        <w:pStyle w:val="BodyText"/>
      </w:pPr>
      <w:r>
        <w:t xml:space="preserve">Этим же законом в статью 151 Уголовного кодекса Российской Федерации (Вовлечение несовершеннолетнего в совершение антиобщественных действий) внесены аналогичные изменения.</w:t>
      </w:r>
    </w:p>
    <w:p>
      <w:pPr>
        <w:pStyle w:val="BodyText"/>
      </w:pPr>
      <w:r>
        <w:t xml:space="preserve">Указанные изменения в уголовный закон вступили в силу с 08.01.2025.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http://pechatniki.mos.ru/law-and-order/the-prosecutor-s-office/lyublinskaya-mezhrayonnaya-prokuratura/detail/12920186.html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2025-06-02T11:53:31Z</dcterms:created>
  <dcterms:modified xsi:type="dcterms:W3CDTF">2025-06-02T11:53:31Z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