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bce542ba48d8e01cfe3af4586fbda64d602fa"/>
    <w:p>
      <w:pPr>
        <w:pStyle w:val="Heading3"/>
      </w:pPr>
      <w:r>
        <w:t xml:space="preserve">Федеральным законом от 23.11.2024 № 406-ФЗ Уголовный кодекс Российской Федерации дополнен статьей 173.3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Уголовный кодекс Российской Федерации дополнен статьей 173.3 «Организация деятельности по представлению в налоговые органы Российской Федерации и (или) сбыту заведомо подложных счетов-фактур и (или) налоговых деклараций (расчетов)».</w:t>
      </w:r>
    </w:p>
    <w:p>
      <w:pPr>
        <w:pStyle w:val="BodyText"/>
      </w:pPr>
      <w:r>
        <w:t xml:space="preserve">Данные изменения внесены Федеральным законом от 23.11.2024 № 406-ФЗ «О внесении изменений в Уголовный кодекс Российской Федерации и статьи 28.1 и 151 Уголовно-процессуального кодекса Российской Федерации».</w:t>
      </w:r>
    </w:p>
    <w:p>
      <w:pPr>
        <w:pStyle w:val="BodyText"/>
      </w:pPr>
      <w:r>
        <w:t xml:space="preserve">Часть первая этой статьи предусматривает уголовную ответственность за организацию деятельности по представлению в налоговые органы Российской Федерации и (или) сбыту заведомо подложных счетов-фактур и (или) налоговых деклараций (расчетов) от имени юридических лиц, образованных через подставных лиц, либо с использованием персональных данных, полученных незаконным путем, если эти деяния сопряжены с извлечением дохода в крупном размере.</w:t>
      </w:r>
    </w:p>
    <w:p>
      <w:pPr>
        <w:pStyle w:val="BodyText"/>
      </w:pPr>
      <w:r>
        <w:t xml:space="preserve">В качестве наказания предусмотрен штраф в размере от 100 до 300 тысяч рублей или в размере заработной платы или иного дохода осужденного за период от 1 года до 2 лет, либо принудительными работами на срок до 4 лет, либо лишением свободы на тот же срок со штрафом в размере до 80 тысяч рублей или в размере заработной платы или иного дохода осужденного за период до 6 месяцев либо без такового.</w:t>
      </w:r>
    </w:p>
    <w:p>
      <w:pPr>
        <w:pStyle w:val="BodyText"/>
      </w:pPr>
      <w:r>
        <w:t xml:space="preserve">Часть 2 данной статьи предусматривает ответственность за указанные выше деяния, совершенные группой лиц по предварительному сговору или организованной группой, а также деяния, сопряженные с извлечением дохода в особо крупном размере.</w:t>
      </w:r>
    </w:p>
    <w:p>
      <w:pPr>
        <w:pStyle w:val="BodyText"/>
      </w:pPr>
      <w:r>
        <w:t xml:space="preserve">В качестве санкции предусмотрены принудительные работы на срок до 5 лет либо лишением свободы на срок до 7 лет со штрафом в размере до 800 тысяч рублей или в размере заработной платы или иного дохода осужденного за период до 5 лет либо без такового.</w:t>
      </w:r>
    </w:p>
    <w:p>
      <w:pPr>
        <w:pStyle w:val="BodyText"/>
      </w:pPr>
      <w:r>
        <w:t xml:space="preserve">Для целей статьи 173.3 счета-фактуры и (или) налоговые декларации (расчеты) признаются подложными, если они содержат ложные сведения об отгрузке товаров, о выполнении работ, об оказании услуг, о передаче имущественных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2025-08-04T01:46:25Z</dcterms:created>
  <dcterms:modified xsi:type="dcterms:W3CDTF">2025-08-04T01:46:25Z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