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20bae1025a64d12323655dc044d03e990fb8"/>
    <w:p>
      <w:pPr>
        <w:pStyle w:val="Heading3"/>
      </w:pPr>
      <w:r>
        <w:t xml:space="preserve">Нотариусы будут уведомлять наследников о долгах наследодателей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После получения информации нотариус извещает наследников, подавших ему заявления о принятии наследства, об отсутствии кредитной истории наследодателя или об отсутствии неисполненных долговых обязательств наследодателя либо о наличии не исполненных по состоянию на дату запроса нотариуса о предоставлении кредитного отчета долговых обязательств наследодателя, об их размере, а также извещает указанных наследников о наличии неисполненных долговых обязательств наследодателя, сведения о которых получены нотариусом из иных источников.</w:t>
      </w:r>
    </w:p>
    <w:p>
      <w:pPr>
        <w:pStyle w:val="BodyText"/>
      </w:pPr>
      <w:r>
        <w:t xml:space="preserve">Нотариус извещает о полученной информации наследников в письменной форме по известному адресу места жительства или известному адресу электронной почты либо знакомит указанных наследников с полученной информацией при личной явке.</w:t>
      </w:r>
    </w:p>
    <w:p>
      <w:pPr>
        <w:pStyle w:val="BodyText"/>
      </w:pPr>
      <w:r>
        <w:t xml:space="preserve">Указанные изменения вступают в законную силу с 24.11.2025.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2025-08-03T19:35:45Z</dcterms:created>
  <dcterms:modified xsi:type="dcterms:W3CDTF">2025-08-03T19:35:45Z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