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a16bbc79a2ecc51c4c43b70d8b176fbe9ae28"/>
    <w:p>
      <w:pPr>
        <w:pStyle w:val="Heading3"/>
      </w:pPr>
      <w:r>
        <w:t xml:space="preserve">Назначение наказания в виде ограничения свободы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Ограничение свободы может назначаться в качестве как основного, так и дополнительного наказания.</w:t>
      </w:r>
    </w:p>
    <w:p>
      <w:pPr>
        <w:pStyle w:val="BodyText"/>
      </w:pPr>
      <w:r>
        <w:t xml:space="preserve">В приговоре осужденному к наказанию в виде ограничения свободы должны быть обязательно установлены ограничение на изменение места жительства или пребывания и ограничение на выезд за пределы территории соответствующего муниципального образования без согласия уголовно-исполнительной инспекции (УИИ), а также должна быть возложена на него обязанность являться в УИИ для регистрации.</w:t>
      </w:r>
    </w:p>
    <w:p>
      <w:pPr>
        <w:pStyle w:val="BodyText"/>
      </w:pPr>
      <w:r>
        <w:t xml:space="preserve">Суд не вправе установить осужденному ограничения и возложить на него обязанности, не предусмотренные ст. 53 УК РФ.</w:t>
      </w:r>
    </w:p>
    <w:p>
      <w:pPr>
        <w:pStyle w:val="BodyText"/>
      </w:pPr>
      <w:r>
        <w:t xml:space="preserve">В случае назначения ограничения свободы в качестве основного наказания в приговоре необходимо устанавливать территорию, за пределы которой осужденному запрещается выезжать и в пределах которой ему запрещается посещать определенные места без согласия УИИ. Если в состав населенного пункта, в котором проживает осужденный, входят несколько муниципальных образований, то суд вправе установить соответствующие ограничения в пределах территории такого населенного пункта. Если населенный пункт является частью муниципального образования, то ограничения устанавливаются в пределах территории муниципального образования, а не населенного пункта.</w:t>
      </w:r>
    </w:p>
    <w:p>
      <w:pPr>
        <w:pStyle w:val="BodyText"/>
      </w:pPr>
      <w:r>
        <w:t xml:space="preserve">Исходя из положений ч. 4 ст. 50 Уголовно-исполнительного кодекса Российской Федерации (УИК РФ) вопрос о возможности выезда осужденного, который проживает и (или) работает, и (или) учится в разных муниципальных образованиях, за пределы территории соответствующего муниципального образования в целях осуществления трудовой деятельности или получения образования разрешается УИИ.</w:t>
      </w:r>
    </w:p>
    <w:p>
      <w:pPr>
        <w:pStyle w:val="BodyText"/>
      </w:pPr>
      <w:r>
        <w:t xml:space="preserve">В случае назначения ограничения свободы в качестве дополнительного наказания к реальному лишению свободы при установлении ограничений на выезд за пределы территории соответствующего муниципального образования и на посещение определенных мест, расположенных в пределах соответствующего муниципального образования, указание конкретного муниципального образования в приговоре не требуется. В таком случае суд, установив соответствующие ограничения, указывает в приговоре, что они действуют в пределах того муниципального образования, где осужденный будет проживать после отбывания лишения свободы. С учетом положений</w:t>
      </w:r>
    </w:p>
    <w:p>
      <w:pPr>
        <w:pStyle w:val="BodyText"/>
      </w:pPr>
      <w:r>
        <w:t xml:space="preserve">ч. 3 ст. 47.1 УИК РФ наименование муниципального образования будет определяться той УИИ, в которой осужденный должен будет встать на учет в соответствии с предписанием, полученным при освобождении из учреждения, в котором он отбывал лишение свободы.</w:t>
      </w:r>
    </w:p>
    <w:p>
      <w:pPr>
        <w:pStyle w:val="BodyText"/>
      </w:pPr>
      <w:r>
        <w:t xml:space="preserve">При установлении ограничения на посещение определенных мест суд указывает признаки таких мест (к примеру: мест общественного питания, в которых разрешено потребление алкогольной продукции, детских учреждений).</w:t>
      </w:r>
    </w:p>
    <w:p>
      <w:pPr>
        <w:pStyle w:val="BodyText"/>
      </w:pPr>
      <w:r>
        <w:t xml:space="preserve">Ограничение в виде запрета на посещение мест проведения массовых мероприятий и участие в них может касаться как всех массовых мероприятий, так и тех из них, посещение которых и участие в которых, по мнению суда, будут препятствовать достижению целей наказания. Массовыми являются, например, общественно-политические (собрания, митинги, уличные шествия, демонстрации и др.), культурно-зрелищные (фестивали, профессиональные праздники, народные гуляния и др.) и спортивные (олимпиады, спартакиады, универсиады, соревнования по различным видам спорта и др.) мероприятия.</w:t>
      </w:r>
    </w:p>
    <w:p>
      <w:pPr>
        <w:pStyle w:val="BodyText"/>
      </w:pPr>
      <w:r>
        <w:t xml:space="preserve">Возлагая на осужденного обязанность являться для регистрации в УИИ, суд указывает конкретное число явок в течение месяца.</w:t>
      </w:r>
    </w:p>
    <w:p>
      <w:pPr>
        <w:pStyle w:val="BodyText"/>
      </w:pPr>
      <w:r>
        <w:t xml:space="preserve">Ограничение свободы назначается на срок от двух месяцев до четырех лет в качестве основного вида наказания за преступления небольшой тяжести и преступления средней тяжести, а также на срок от шести месяцев до двух лет в качестве дополнительного вида наказания к лишению свободы в случаях, предусмотренных УК РФ.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http://pechatniki.mos.ru/law-and-order/the-prosecutor-s-office/lyublinskaya-mezhrayonnaya-prokuratura/detail/12971446.html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2025-06-05T05:58:27Z</dcterms:created>
  <dcterms:modified xsi:type="dcterms:W3CDTF">2025-06-05T05:58:27Z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