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6421f9730a6ffb278074160ece6bd65c35930"/>
    <w:p>
      <w:pPr>
        <w:pStyle w:val="Heading3"/>
      </w:pPr>
      <w:r>
        <w:t xml:space="preserve">Люблинским судом вынесен приговор в отношении 30-летней уроженки г. Москвы за содержание притона, то есть систематическое предоставление помещения для потребления наркотических средств и психотропных веществ.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Постановлен обвинительный приговор Люблинского районного суда г. Москвы по уголовному делу в отношении У.по ч. 1 ст. 232 УК РФ, то есть за совершение содержания притона, а именно систематическое предоставление помещения для потребления наркотических средств и психотропных веществ.</w:t>
      </w:r>
    </w:p>
    <w:p>
      <w:pPr>
        <w:pStyle w:val="BodyText"/>
      </w:pPr>
      <w:r>
        <w:t xml:space="preserve">Судом установлено, что У. в период с 06.02.2025 по 05.03.2025 предоставляла свою квартиру в которой зарегистрирована и проживает, по адресу: г. Москва, ул. Братиславская, д. 18, корп. 1, для потребления наркотических средств лицам, склонным к наркотизации. Данные граждане находясь в вышеуказанном помещении употребляли наркотические средства за что неоднократно задерживались сотрудниками полиции.</w:t>
      </w:r>
    </w:p>
    <w:p>
      <w:pPr>
        <w:pStyle w:val="BodyText"/>
      </w:pPr>
      <w:r>
        <w:t xml:space="preserve">У. вину признала, в содеянном раскаялась.</w:t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г. Москвы суд приговорил У. </w:t>
      </w:r>
      <w:r>
        <w:t xml:space="preserve">к лишению свободы на срок 1 год 6 месяцев условно с испытательным сроком 2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http://pechatniki.mos.ru/law-and-order/the-prosecutor-s-office/lyublinskaya-mezhrayonnaya-prokuratura/detail/13025333.html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25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25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2025-06-17T13:18:50Z</dcterms:created>
  <dcterms:modified xsi:type="dcterms:W3CDTF">2025-06-17T13:18:50Z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