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cb9554a381369906d0534e5e925d13f34f28f"/>
    <w:p>
      <w:pPr>
        <w:pStyle w:val="Heading3"/>
      </w:pPr>
      <w:r>
        <w:t xml:space="preserve">На каких работах запрещается применение труда несовершеннолетних?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Часть 1 статьи 265 Трудового кодекса Российской Федерации запрещает применение труда лиц в возрасте до 18 лет на работах с вредными и (или) опасными условиями труда, на подземных работах, а также на работах, выполнение которых может причинить вред их здоровью и нравственному развитию. Указанная норма практически дословно повторяет аналогичное положение ст. 175 ранее действовавшего КЗоТ. Следует только отметить, что в статью внесено уточнение, касающееся видов работ, где запрещен труд несовершеннолетних, и связанное с тем, что наркотические препараты относятся к токсическим. Кроме того, часть 2 указанной статьи запрещает переноску и передвижение несовершеннолетними работниками тяжестей, превышающих установленные для них предельные нормы.</w:t>
      </w:r>
    </w:p>
    <w:p>
      <w:pPr>
        <w:pStyle w:val="BodyText"/>
      </w:pPr>
      <w:r>
        <w:t xml:space="preserve">Часть 3 указанной статьи устанавливает, что перечень работ, на которых запрещается применение труда работников в возрасте до 18 лет, а также предельные нормы тяжестей утверждаются в порядке, установленном Правительством РФ с учетом мнения Российской трехсторонней комиссии по регулированию социально-трудовых отношений. В настоящее время применяется разработанный и утвержденный еще до принятия ТК Перечень тяжелых работ и работ с вредными или опасными условиями труда, при выполнении которых запрещается применение труда лиц моложе 18 лет, утвержденный Постановлением Правительства РФ от 25.02.2000 N 163.</w:t>
      </w:r>
    </w:p>
    <w:p>
      <w:pPr>
        <w:pStyle w:val="BodyText"/>
      </w:pPr>
      <w:r>
        <w:t xml:space="preserve">Вышеупомянутый Перечень запрещает применение труда несовершеннолетних на некоторых видах работ (например, на подземных работах, выполняемых рабочими всех профессий при производстве горных работ, строительстве метрополитенов, тоннелей и т.д.) либо содержит ограничения на применение труда таких лиц (по видам работ, профессий, производств, объектов, отраслей экономики и др.). В частности, как уже отмечалось, Перечень ограничивает применение труда несовершеннолетних на работах, связанных с подъемом и перемещением тяжестей вручную, устанавливая, что такие работы могут выполняться несовершеннолетними лишь в том случае, если при этом не превышаются предельно допустимые нормы нагрузки при подъеме и перемещении тяжестей вручную, определенные для указанной категории работников. Помимо данных работ в Перечень включены:</w:t>
      </w:r>
    </w:p>
    <w:p>
      <w:pPr>
        <w:pStyle w:val="BodyText"/>
      </w:pPr>
      <w:r>
        <w:t xml:space="preserve">- горные работы, строительство метрополитенов, тоннелей и подземных сооружений специального назначения;</w:t>
      </w:r>
    </w:p>
    <w:p>
      <w:pPr>
        <w:pStyle w:val="BodyText"/>
      </w:pPr>
      <w:r>
        <w:t xml:space="preserve">- геолого-разведочные и топографо-геодезические работы;</w:t>
      </w:r>
    </w:p>
    <w:p>
      <w:pPr>
        <w:pStyle w:val="BodyText"/>
      </w:pPr>
      <w:r>
        <w:t xml:space="preserve">- черная металлургия;</w:t>
      </w:r>
    </w:p>
    <w:p>
      <w:pPr>
        <w:pStyle w:val="BodyText"/>
      </w:pPr>
      <w:r>
        <w:t xml:space="preserve">- цветная металлургия;</w:t>
      </w:r>
    </w:p>
    <w:p>
      <w:pPr>
        <w:pStyle w:val="BodyText"/>
      </w:pPr>
      <w:r>
        <w:t xml:space="preserve">- производство и передача электроэнергии и теплоэнергии (энергетическое хозяйство);</w:t>
      </w:r>
    </w:p>
    <w:p>
      <w:pPr>
        <w:pStyle w:val="BodyText"/>
      </w:pPr>
      <w:r>
        <w:t xml:space="preserve">- добыча и переработка торфа;</w:t>
      </w:r>
    </w:p>
    <w:p>
      <w:pPr>
        <w:pStyle w:val="BodyText"/>
      </w:pPr>
      <w:r>
        <w:t xml:space="preserve">- бурение скважин, добыча нефти и газа;</w:t>
      </w:r>
    </w:p>
    <w:p>
      <w:pPr>
        <w:pStyle w:val="BodyText"/>
      </w:pPr>
      <w:r>
        <w:t xml:space="preserve">- переработка нефти, нефтепродуктов, газа, сланцев, угля и обслуживание магистральных трубопроводов;</w:t>
      </w:r>
    </w:p>
    <w:p>
      <w:pPr>
        <w:pStyle w:val="BodyText"/>
      </w:pPr>
      <w:r>
        <w:t xml:space="preserve">- нефтехимические производства;</w:t>
      </w:r>
    </w:p>
    <w:p>
      <w:pPr>
        <w:pStyle w:val="BodyText"/>
      </w:pPr>
      <w:r>
        <w:t xml:space="preserve">- химические производства;</w:t>
      </w:r>
    </w:p>
    <w:p>
      <w:pPr>
        <w:pStyle w:val="BodyText"/>
      </w:pPr>
      <w:r>
        <w:t xml:space="preserve">- микробиологические производства;</w:t>
      </w:r>
    </w:p>
    <w:p>
      <w:pPr>
        <w:pStyle w:val="BodyText"/>
      </w:pPr>
      <w:r>
        <w:t xml:space="preserve">- производство медикаментов, витаминов, медицинских, бактерийных и биологических препаратов и материалов;</w:t>
      </w:r>
    </w:p>
    <w:p>
      <w:pPr>
        <w:pStyle w:val="BodyText"/>
      </w:pPr>
      <w:r>
        <w:t xml:space="preserve">- машиностроение и металлообработка;</w:t>
      </w:r>
    </w:p>
    <w:p>
      <w:pPr>
        <w:pStyle w:val="BodyText"/>
      </w:pPr>
      <w:r>
        <w:t xml:space="preserve">- судостроение и судоремонт;</w:t>
      </w:r>
    </w:p>
    <w:p>
      <w:pPr>
        <w:pStyle w:val="BodyText"/>
      </w:pPr>
      <w:r>
        <w:t xml:space="preserve">- производство и ремонт летательных аппаратов, двигателей и их оборудования;</w:t>
      </w:r>
    </w:p>
    <w:p>
      <w:pPr>
        <w:pStyle w:val="BodyText"/>
      </w:pPr>
      <w:r>
        <w:t xml:space="preserve">- электротехническое, радиотехническое и электронное производство;</w:t>
      </w:r>
    </w:p>
    <w:p>
      <w:pPr>
        <w:pStyle w:val="BodyText"/>
      </w:pPr>
      <w:r>
        <w:t xml:space="preserve">- производство радиоаппаратуры и аппаратуры проводной связи;</w:t>
      </w:r>
    </w:p>
    <w:p>
      <w:pPr>
        <w:pStyle w:val="BodyText"/>
      </w:pPr>
      <w:r>
        <w:t xml:space="preserve">- промышленность строительных материалов;</w:t>
      </w:r>
    </w:p>
    <w:p>
      <w:pPr>
        <w:pStyle w:val="BodyText"/>
      </w:pPr>
      <w:r>
        <w:t xml:space="preserve">- производство керамических изделий;</w:t>
      </w:r>
    </w:p>
    <w:p>
      <w:pPr>
        <w:pStyle w:val="BodyText"/>
      </w:pPr>
      <w:r>
        <w:t xml:space="preserve">- производство фарфоровых и фаянсовых изделий;</w:t>
      </w:r>
    </w:p>
    <w:p>
      <w:pPr>
        <w:pStyle w:val="BodyText"/>
      </w:pPr>
      <w:r>
        <w:t xml:space="preserve">- производство стекла и стеклоизделий;</w:t>
      </w:r>
    </w:p>
    <w:p>
      <w:pPr>
        <w:pStyle w:val="BodyText"/>
      </w:pPr>
      <w:r>
        <w:t xml:space="preserve">- строительные, монтажные и ремонтно-строительные работы;</w:t>
      </w:r>
    </w:p>
    <w:p>
      <w:pPr>
        <w:pStyle w:val="BodyText"/>
      </w:pPr>
      <w:r>
        <w:t xml:space="preserve">- лесозаготовительные работы, лесосплав и подсочка леса;</w:t>
      </w:r>
    </w:p>
    <w:p>
      <w:pPr>
        <w:pStyle w:val="BodyText"/>
      </w:pPr>
      <w:r>
        <w:t xml:space="preserve">- деревообрабатывающие производства;</w:t>
      </w:r>
    </w:p>
    <w:p>
      <w:pPr>
        <w:pStyle w:val="BodyText"/>
      </w:pPr>
      <w:r>
        <w:t xml:space="preserve">- целлюлозно-бумажное, гидролизное, сульфатно-спиртовое и лесохимическое производство;</w:t>
      </w:r>
    </w:p>
    <w:p>
      <w:pPr>
        <w:pStyle w:val="BodyText"/>
      </w:pPr>
      <w:r>
        <w:t xml:space="preserve">- заготовка и переработка тростника;</w:t>
      </w:r>
    </w:p>
    <w:p>
      <w:pPr>
        <w:pStyle w:val="BodyText"/>
      </w:pPr>
      <w:r>
        <w:t xml:space="preserve">- текстильная промышленность;</w:t>
      </w:r>
    </w:p>
    <w:p>
      <w:pPr>
        <w:pStyle w:val="BodyText"/>
      </w:pPr>
      <w:r>
        <w:t xml:space="preserve">- ремизо-бердочное производство;</w:t>
      </w:r>
    </w:p>
    <w:p>
      <w:pPr>
        <w:pStyle w:val="BodyText"/>
      </w:pPr>
      <w:r>
        <w:t xml:space="preserve">- легкая промышленность;</w:t>
      </w:r>
    </w:p>
    <w:p>
      <w:pPr>
        <w:pStyle w:val="BodyText"/>
      </w:pPr>
      <w:r>
        <w:t xml:space="preserve">- пищевая промышленность;</w:t>
      </w:r>
    </w:p>
    <w:p>
      <w:pPr>
        <w:pStyle w:val="BodyText"/>
      </w:pPr>
      <w:r>
        <w:t xml:space="preserve">- полиграфическое производство;</w:t>
      </w:r>
    </w:p>
    <w:p>
      <w:pPr>
        <w:pStyle w:val="BodyText"/>
      </w:pPr>
      <w:r>
        <w:t xml:space="preserve">- транспорт;</w:t>
      </w:r>
    </w:p>
    <w:p>
      <w:pPr>
        <w:pStyle w:val="BodyText"/>
      </w:pPr>
      <w:r>
        <w:t xml:space="preserve">- связь;</w:t>
      </w:r>
    </w:p>
    <w:p>
      <w:pPr>
        <w:pStyle w:val="BodyText"/>
      </w:pPr>
      <w:r>
        <w:t xml:space="preserve">- сельское хозяйство;</w:t>
      </w:r>
    </w:p>
    <w:p>
      <w:pPr>
        <w:pStyle w:val="BodyText"/>
      </w:pPr>
      <w:r>
        <w:t xml:space="preserve">- производство художественных и ювелирных изделий, музыкальных инструментов;</w:t>
      </w:r>
    </w:p>
    <w:p>
      <w:pPr>
        <w:pStyle w:val="BodyText"/>
      </w:pPr>
      <w:r>
        <w:t xml:space="preserve">- киностудии и предприятия, организации телевидения и радиовещания;</w:t>
      </w:r>
    </w:p>
    <w:p>
      <w:pPr>
        <w:pStyle w:val="BodyText"/>
      </w:pPr>
      <w:r>
        <w:t xml:space="preserve">- организации культуры и искусства; рекламно-оформительские и макетные работы;</w:t>
      </w:r>
    </w:p>
    <w:p>
      <w:pPr>
        <w:pStyle w:val="BodyText"/>
      </w:pPr>
      <w:r>
        <w:t xml:space="preserve">- производство грампластинок;</w:t>
      </w:r>
    </w:p>
    <w:p>
      <w:pPr>
        <w:pStyle w:val="BodyText"/>
      </w:pPr>
      <w:r>
        <w:t xml:space="preserve">- жилищно-коммунальное хозяйство и бытовое обслуживание населения;</w:t>
      </w:r>
    </w:p>
    <w:p>
      <w:pPr>
        <w:pStyle w:val="BodyText"/>
      </w:pPr>
      <w:r>
        <w:t xml:space="preserve">- учреждения здравоохранения, ветеринарные учреждения, фармацевтические фабрики;</w:t>
      </w:r>
    </w:p>
    <w:p>
      <w:pPr>
        <w:pStyle w:val="BodyText"/>
      </w:pPr>
      <w:r>
        <w:t xml:space="preserve">- производство учебно-наглядных пособий;</w:t>
      </w:r>
    </w:p>
    <w:p>
      <w:pPr>
        <w:pStyle w:val="BodyText"/>
      </w:pPr>
      <w:r>
        <w:t xml:space="preserve">- работы, выполняемые в различных отраслях экономики.</w:t>
      </w:r>
    </w:p>
    <w:p>
      <w:pPr>
        <w:pStyle w:val="BodyText"/>
      </w:pPr>
      <w:r>
        <w:t xml:space="preserve">В примечании к Перечню сказано, что если в него включены профессии рабочих под общим наименованием, например вальцовщик стана холодного проката труб, сталевар, бурильщик шпуров и т.д., то запрещение применения труда лиц, не достигших 18-летнего возраста, распространяется на подручных, помощников и старших рабочих этих профессий.</w:t>
      </w:r>
    </w:p>
    <w:p>
      <w:pPr>
        <w:pStyle w:val="BodyText"/>
      </w:pPr>
      <w:r>
        <w:t xml:space="preserve">Применение труда лиц моложе 18 лет на работах, включенных в данный Перечень, запрещается во всех организациях независимо от отраслей экономики, а также организационно-правовой формы собственности.</w:t>
      </w:r>
    </w:p>
    <w:p>
      <w:pPr>
        <w:pStyle w:val="BodyText"/>
      </w:pPr>
      <w:r>
        <w:t xml:space="preserve">При прохождении производственной практики (производственного обучения) учащиеся общеобразовательных и образовательных учреждений начального профессионального образования, студенты образовательных учреждений среднего профессионального образования, достигшие 16-летнего возраста, могут находиться на работах, включенных в Перечень, не свыше четырех часов в день при условии строгого соблюдения на этих работах действующих санитарных правил и норм и правил по охране труда. Разрешение на прохождение производственной практики не распространяется на отдельные условия и виды работ (работа на высоте, верхолазные, взрывоопасные работы, подземные и подводные работы).</w:t>
      </w:r>
    </w:p>
    <w:p>
      <w:pPr>
        <w:pStyle w:val="BodyText"/>
      </w:pPr>
      <w:r>
        <w:t xml:space="preserve">Профессиональная подготовка молодежи на производстве по работам и профессиям, включенным в Перечень, допускается для лиц не моложе 17 лет при условии достижения к моменту окончания обучения 18-летнего возраста.</w:t>
      </w:r>
    </w:p>
    <w:p>
      <w:pPr>
        <w:pStyle w:val="BodyText"/>
      </w:pPr>
      <w:r>
        <w:t xml:space="preserve">Выпускники образовательных учреждений начального и среднего профессионального образования, закончившие профессиональную подготовку со сроком обучения не менее трех лет по профессиям, включенным в Перечень, и не достигшие 18-летнего возраста, могут допускаться к работе по этим профессиям на аттестованных рабочих местах при условии строгого соблюдения в этих производствах и на работах действующих санитарных правил и норм и правил по охране труда.</w:t>
      </w:r>
    </w:p>
    <w:p>
      <w:pPr>
        <w:pStyle w:val="BodyText"/>
      </w:pPr>
      <w:r>
        <w:t xml:space="preserve">Работодатель может принимать решение о применении труда лиц моложе 18 лет на работах, включенных в Перечень, при условии создания безопасных условий труда, подтвержденных результатами аттестации рабочих мест, при положительном заключении государственной экспертизы условий труда и службы Госсанэпиднадзора субъекта РФ.</w:t>
      </w:r>
    </w:p>
    <w:p>
      <w:pPr>
        <w:pStyle w:val="BodyText"/>
      </w:pPr>
      <w:r>
        <w:t xml:space="preserve">Кроме работ, определенных в ст. 265 ТК РФ, несовершеннолетние не могут привлекаться также к работе по совместительству (ч. 5 ст. 282 ТК), с использованием вахтового метода ведения работ (ст. 298 ТК).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http://pechatniki.mos.ru/law-and-order/the-prosecutor-s-office/lyublinskaya-mezhrayonnaya-prokuratura/detail/13044109.html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44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44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2025-07-28T13:33:09Z</dcterms:created>
  <dcterms:modified xsi:type="dcterms:W3CDTF">2025-07-28T13:33:09Z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