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b292cc3e921616ccfdfedba269a17f841fcf8"/>
    <w:p>
      <w:pPr>
        <w:pStyle w:val="Heading3"/>
      </w:pPr>
      <w:r>
        <w:t xml:space="preserve">Люблинским судом вынесен приговор в отношении 36-летней уроженки Пермского края, совершившей группой лиц по предварительному сговору образование (создание, регистрацию) юридического лица через подставных лиц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 обвинительный приговор Люблинского районного суда </w:t>
      </w:r>
      <w:r>
        <w:t xml:space="preserve">г. Москвы по уголовному делу в отношении Т.. по п. «б» ч. 2 ст. 173.1 УК РФ за образование (создание, регистрацию) юридического лица через подставных лиц, а также предоставление в ЕГРЮЛ сведений, повлекших внесение туда сведений о подставных лицах, группой лиц по предварительному сговору.</w:t>
      </w:r>
    </w:p>
    <w:p>
      <w:pPr>
        <w:pStyle w:val="BodyText"/>
      </w:pPr>
      <w:r>
        <w:t xml:space="preserve">Судом установлено, что Т., действуя группой лиц по предварительному сговору с неустановленным лицом, уголовное дело в отношении которого выделено в отдельное производство, которое посредством телефонной связи предложило Т. за денежное вознаграждение представить в орган, осуществляющий государственную регистрацию юридических лиц и индивидуальных предпринимателей, данные в отношении ООО «Р.», содержащие сведения о подставном лице, на что та, находясь в трудном материальном положении, осознавая и понимая противоправность своих намерений, направленных на внесение в ЕГРЮЛ сведений о себе, как о подставном лице, на предложение неустановленного следствием лица согласилась. После чего период с конца февраля 2023 по 11.04.2023, Т. предоставила в орган, осуществляющий государственную регистрацию юридических лиц и индивидуальных предпринимателей, данные в отношении ООО «Р.», в соответствии с которыми действующий директор ООО «Р.» С. прекратила свои полномочия, возложив полномочия директора ООО «Р.» на Т. с долей в уставном капитале в размере 100%.</w:t>
      </w:r>
    </w:p>
    <w:p>
      <w:pPr>
        <w:pStyle w:val="BodyText"/>
      </w:pPr>
      <w:r>
        <w:t xml:space="preserve">Т. признала вину, в содеянном раскаялась.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Т. к наказанию в виде обязательных работ сроком на 180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http://pechatniki.mos.ru/law-and-order/the-prosecutor-s-office/lyublinskaya-mezhrayonnaya-prokuratura/detail/13066070.html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66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66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2025-06-26T12:54:33Z</dcterms:created>
  <dcterms:modified xsi:type="dcterms:W3CDTF">2025-06-26T12:54:33Z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