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52c304180dfd466de0eefc14a2b7eebf13b1"/>
    <w:p>
      <w:pPr>
        <w:pStyle w:val="Heading3"/>
      </w:pPr>
      <w:r>
        <w:t xml:space="preserve">Что понимается под экстремистскими материалами? Какая ответственность предусмотрена за их распространение?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      </w:r>
          </w:p>
          <w:p>
            <w:pPr>
              <w:jc w:val="left"/>
            </w:pPr>
            <w:r>
              <w:t xml:space="preserve">Федеральным законом от 25.07.2002 № 114-ФЗ «О противодействии экстремистской деятельности» определено, что экстремистскими материалами являются предназначенные для распространения либо публичного демонстрирования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национал-социалистической рабочей партии Германии, фашистской партии Италии, выступления, изображения руководителей групп, организаций или движений,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трибунала), выступления, изображения руководителей организаций, сотрудничавших с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указанными группами, организациями или движениями,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      </w:r>
          </w:p>
          <w:p>
            <w:pPr>
              <w:jc w:val="left"/>
            </w:pPr>
            <w:r>
              <w:t xml:space="preserve">Так, предусмотрена административная ответственность за массовое распространение признанных запрещенными экстремистских материалов; за пропаганду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      </w:r>
          </w:p>
          <w:p>
            <w:pPr>
              <w:jc w:val="left"/>
            </w:pPr>
            <w:r>
              <w:t xml:space="preserve">Уголовная ответственность предусмотрена за публичные призывы к осуществлению экстремистской деятельности; возбуждение ненависти либо вражды, а равно унижение человеческого достоинства; организацию экстремистского сообщества; организация деятельности экстремистской организации.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2025-07-05T10:22:59Z</dcterms:created>
  <dcterms:modified xsi:type="dcterms:W3CDTF">2025-07-05T10:22:59Z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