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1f996a118025c4792e4d5a9400d8a735b059ad"/>
    <w:p>
      <w:pPr>
        <w:pStyle w:val="Heading3"/>
      </w:pPr>
      <w:r>
        <w:t xml:space="preserve">Уголовная ответственность за пропаганду наркотиков</w:t>
      </w:r>
    </w:p>
    <w:p>
      <w:pPr>
        <w:pStyle w:val="FirstParagraph"/>
      </w:pPr>
      <w:r>
        <w:t xml:space="preserve">01.07.2025</w:t>
      </w:r>
    </w:p>
    <w:p>
      <w:pPr>
        <w:pStyle w:val="BodyText"/>
      </w:pPr>
      <w:r>
        <w:t xml:space="preserve">С 1 сентября 2025 года вводится уголовная ответственность за пропаганду в интернете незаконного оборота и потребления наркотиков.</w:t>
      </w:r>
    </w:p>
    <w:p>
      <w:pPr>
        <w:pStyle w:val="BodyText"/>
      </w:pPr>
      <w:r>
        <w:t xml:space="preserve">Федеральным законом от 08.08.2024 Уголовный кодекс Российской Федерации дополнен статьей 230.3, устанавливающей уголовную ответственность за пропаганду наркотических средств, психотропных веществ, их аналогов или прекурсоров, растений, содержащих наркотические и психотропные вещества либо их прекурсоры.</w:t>
      </w:r>
    </w:p>
    <w:p>
      <w:pPr>
        <w:pStyle w:val="BodyText"/>
      </w:pPr>
      <w:r>
        <w:t xml:space="preserve">Пропаганда наркотических средств – деятельность, осуществляемая юридическими или физическими лицами, направленная на распространение сведений о способах, методах разработки, изготовления и использования наркотических средств, психотропных веществ и их прекурсоров, новых потенциально опасных психоактивных веществ, местах их приобретения, способах и местах культивирования наркосодержащих растений, а также производство распространение книжной продукции, продукции средств массовой информации, распространение указанных сведений посредством использования информационно-телекоммуникационных сетей или совершение иных действий в этих целях.</w:t>
      </w:r>
    </w:p>
    <w:p>
      <w:pPr>
        <w:pStyle w:val="BodyText"/>
      </w:pPr>
      <w:r>
        <w:t xml:space="preserve">Пропаганда наркотических средств будет уголовно наказуемой, если она совершена лицом после его привлечения к административной ответственности за аналогичное деяние (статья 6.13 Кодекса Российской Федерации об административных правонарушениях) два раза в течение одного года либо лицом, уже имеющим судимость за совершение преступления, предусмотренного статьей 230.3 Уголовного кодекса Российской Федерации.</w:t>
      </w:r>
    </w:p>
    <w:p>
      <w:pPr>
        <w:pStyle w:val="BodyText"/>
      </w:pPr>
      <w:r>
        <w:t xml:space="preserve">За совершение указанного преступления предусмотрено наказание в виде штрафа, обязательных, исправительных, принудительных работ, ограничения либо лишения свободы на срок до двух лет. Дополнительно суд может лишить виновного права занимать определённые должности или заниматься определенной деятельностью на срок до двух лет.</w:t>
      </w:r>
    </w:p>
    <w:p>
      <w:pPr>
        <w:pStyle w:val="BodyText"/>
      </w:pPr>
      <w:r>
        <w:br/>
      </w:r>
    </w:p>
    <w:p>
      <w:pPr>
        <w:pStyle w:val="BodyText"/>
      </w:pPr>
      <w:r>
        <w:t xml:space="preserve">Адрес страницы:</w:t>
      </w:r>
      <w:r>
        <w:t xml:space="preserve"> </w:t>
      </w:r>
      <w:hyperlink r:id="rId20">
        <w:r>
          <w:rPr>
            <w:rStyle w:val="Hyperlink"/>
          </w:rPr>
          <w:t xml:space="preserve">http://pechatniki.mos.ru/law-and-order/the-prosecutor-s-office/lyublinskaya-mezhrayonnaya-prokuratura/detail/13076650.html</w:t>
        </w:r>
      </w:hyperlink>
    </w:p>
    <w:p>
      <w:pPr>
        <w:pStyle w:val="BodyText"/>
      </w:pPr>
      <w:hyperlink r:id="rId21">
        <w:r>
          <w:rPr>
            <w:rStyle w:val="Hyperlink"/>
          </w:rPr>
          <w:t xml:space="preserve">Управа района Печатники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pechatniki.mos.ru" TargetMode="External" /><Relationship Type="http://schemas.openxmlformats.org/officeDocument/2006/relationships/hyperlink" Id="rId20" Target="http://pechatniki.mos.ru/law-and-order/the-prosecutor-s-office/lyublinskaya-mezhrayonnaya-prokuratura/detail/13076650.html" TargetMode="External" /></Relationships>
</file>

<file path=word/_rels/footnotes.xml.rels><?xml version="1.0" encoding="UTF-8"?><Relationships xmlns="http://schemas.openxmlformats.org/package/2006/relationships"><Relationship Type="http://schemas.openxmlformats.org/officeDocument/2006/relationships/hyperlink" Id="rId21" Target="http://pechatniki.mos.ru" TargetMode="External" /><Relationship Type="http://schemas.openxmlformats.org/officeDocument/2006/relationships/hyperlink" Id="rId20" Target="http://pechatniki.mos.ru/law-and-order/the-prosecutor-s-office/lyublinskaya-mezhrayonnaya-prokuratura/detail/1307665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2025-07-01T13:54:49Z</dcterms:created>
  <dcterms:modified xsi:type="dcterms:W3CDTF">2025-07-01T13:54:49Z</dcterms:modified>
</cp:coreProperties>
</file>

<file path=docProps/custom.xml><?xml version="1.0" encoding="utf-8"?>
<Properties xmlns="http://schemas.openxmlformats.org/officeDocument/2006/custom-properties" xmlns:vt="http://schemas.openxmlformats.org/officeDocument/2006/docPropsVTypes"/>
</file>