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f7135213b1667385b7d4daf9457908c1ac1a1"/>
    <w:p>
      <w:pPr>
        <w:pStyle w:val="Heading3"/>
      </w:pPr>
      <w:r>
        <w:t xml:space="preserve">Может ли ребенок от первого брака претендовать на наследство?</w:t>
      </w:r>
    </w:p>
    <w:p>
      <w:pPr>
        <w:pStyle w:val="FirstParagraph"/>
      </w:pPr>
      <w:r>
        <w:t xml:space="preserve">02.07.2025</w:t>
      </w:r>
    </w:p>
    <w:p>
      <w:pPr>
        <w:pStyle w:val="BodyText"/>
      </w:pPr>
      <w:r>
        <w:t xml:space="preserve">Ребенок от первого брака имеет право наследовать имущество умершего родителя.</w:t>
      </w:r>
    </w:p>
    <w:p>
      <w:pPr>
        <w:pStyle w:val="BodyText"/>
      </w:pPr>
      <w:r>
        <w:t xml:space="preserve">По закону наследниками первой очереди являются дети, супруг и родители наследодателя (п. 1 ст. 1142 ГК РФ).</w:t>
      </w:r>
    </w:p>
    <w:p>
      <w:pPr>
        <w:pStyle w:val="BodyText"/>
      </w:pPr>
      <w:r>
        <w:t xml:space="preserve">Расторжение брака родителей, признание его недействительным или раздельное проживание родителей не влияют на право ребенка наследовать имущество родителя.</w:t>
      </w:r>
    </w:p>
    <w:p>
      <w:pPr>
        <w:pStyle w:val="BodyText"/>
      </w:pPr>
      <w:r>
        <w:t xml:space="preserve">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 (ст. 1112 ГК РФ).</w:t>
      </w:r>
    </w:p>
    <w:p>
      <w:pPr>
        <w:pStyle w:val="BodyText"/>
      </w:pPr>
      <w:r>
        <w:t xml:space="preserve">Имущество, нажитое супругами во время брака, является их совместной собственностью, за исключением случаев, когда иной режим этого имущества установлен брачным договором либо когда супруги заключили соглашение о разделе имущества (ст. 34, п. 2 ст. 38 СК РФ; п. 1 ст. 256 ГК РФ).</w:t>
      </w:r>
    </w:p>
    <w:p>
      <w:pPr>
        <w:pStyle w:val="BodyText"/>
      </w:pPr>
      <w:r>
        <w:t xml:space="preserve">Доли супругов в совместном имуществе признаются равными, если иное не предусмотрено договором между супругами (п. 1 ст. 39 СК РФ).</w:t>
      </w:r>
    </w:p>
    <w:p>
      <w:pPr>
        <w:pStyle w:val="BodyText"/>
      </w:pPr>
      <w:r>
        <w:t xml:space="preserve">В случае смерти одного из супругов пережившему супругу принадлежит 1/2 в праве на общее имущество супругов, если иной размер доли не был определен брачным договором, совместным завещанием супругов, наследственным договором или решением суда (п. 4 ст. 256, п. 4 ст. 1118, ст. 1140.1 ГК РФ).</w:t>
      </w:r>
    </w:p>
    <w:p>
      <w:pPr>
        <w:pStyle w:val="BodyText"/>
      </w:pPr>
      <w:r>
        <w:t xml:space="preserve">Доля умершего супруга в совместно нажитом в браке имуществе входит в состав наследства и переходит к наследникам по общим основаниям. Иное может быть предусмотрено совместным завещанием или наследственным договором (ст. 1150 ГК РФ).</w:t>
      </w:r>
    </w:p>
    <w:p>
      <w:pPr>
        <w:pStyle w:val="BodyText"/>
      </w:pPr>
      <w:r>
        <w:t xml:space="preserve">Таким образом, ребенок наследодателя от первого брака, являясь наследником первой очереди, вправе претендовать на долю умершего родителя в совместно нажитом им во втором браке имуществе наравне с другими наследниками первой очереди (в том числе пережившим супругом). При этом претендовать на долю пережившего супруга в совместно нажитом имуществе ребенок умершего супруга от первого брака не вправе.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http://pechatniki.mos.ru/law-and-order/the-prosecutor-s-office/lyublinskaya-mezhrayonnaya-prokuratura/detail/13079300.html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9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9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2025-08-05T19:00:23Z</dcterms:created>
  <dcterms:modified xsi:type="dcterms:W3CDTF">2025-08-05T19:00:23Z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