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ba43bda475c326f743b8ab55cddb2c0dcb613"/>
    <w:p>
      <w:pPr>
        <w:pStyle w:val="Heading3"/>
      </w:pPr>
      <w:r>
        <w:t xml:space="preserve">Положение «Об оказании логопедической помощи в Школе»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изучено положение «Об оказании логопедической помощи в Школе» (далее – Положение), размещенное на официальном сайте Школы, утвержденное директором и изданное с нарушением требований законодательства.</w:t>
      </w:r>
    </w:p>
    <w:p>
      <w:pPr>
        <w:pStyle w:val="BodyText"/>
      </w:pPr>
      <w:r>
        <w:t xml:space="preserve">В соответствии с ч. 1 ст. 28 Федерального закона «Об образовании в Российской Федерации» от 29.12.2012 № 273-ФЗ (далее Закон № 273-ФЗ)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настоящим Федеральным законом, иными нормативными правовыми актами Российской Федерации и уставом образовательной организации.</w:t>
      </w:r>
    </w:p>
    <w:p>
      <w:pPr>
        <w:pStyle w:val="BodyText"/>
      </w:pPr>
      <w:r>
        <w:t xml:space="preserve">В силу п. 1 ч. 3 ст. 28 Закона № 273-ФЗ к компетенции образовательной организации в установленной сфере деятельности относится разработка и принятие правил внутреннего распорядка обучающихся, правил внутреннего трудового распорядка, иных локальных нормативных актов.</w:t>
      </w:r>
    </w:p>
    <w:p>
      <w:pPr>
        <w:pStyle w:val="BodyText"/>
      </w:pPr>
      <w:r>
        <w:t xml:space="preserve">Согласно п. 1.3 Положения, оно разработано в соответствии с приказом Минобрнауки России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образования», который утратил силу с 01.01.2021, в связи с изданием приказа Минпросвещения России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образования».</w:t>
      </w:r>
    </w:p>
    <w:p>
      <w:pPr>
        <w:pStyle w:val="BodyText"/>
      </w:pPr>
      <w:r>
        <w:t xml:space="preserve">В связи с изложенным, на указанное Положение принесен протест, который рассмотрен и удовлетворен.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2025-06-17T04:23:40Z</dcterms:created>
  <dcterms:modified xsi:type="dcterms:W3CDTF">2025-06-17T04:23:40Z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