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верка-деятельности-частной-школы"/>
    <w:p>
      <w:pPr>
        <w:pStyle w:val="Heading3"/>
      </w:pPr>
      <w:r>
        <w:t xml:space="preserve">Проверка деятельности частной школы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деятельности частной школы (далее – Школа).</w:t>
      </w:r>
    </w:p>
    <w:p>
      <w:pPr>
        <w:pStyle w:val="BodyText"/>
      </w:pPr>
      <w:r>
        <w:t xml:space="preserve">В ходе проверки установлено, что в нарушение ч. 6.1 статьи 12 Федерального закона от 29 декабря 2012 г. № 273-ФЗ «Об образовании в Российской Федерации» основная образовательная программа начального общего образования Школы разработана в соответствии с федеральной образовательной программой начального общего образования, утвержденной приказом Министерства просвещения Российской Федерации от 16 ноября 2022 г. № 992, утратившей силу в связи с изданием приказа Министерства просвещения Российской Федерации от 18 мая 2023 г. № 372 «Об утверждении федеральной образовательной программы начального общего образовании».</w:t>
      </w:r>
    </w:p>
    <w:p>
      <w:pPr>
        <w:pStyle w:val="BodyText"/>
      </w:pPr>
      <w:r>
        <w:t xml:space="preserve">- в нарушение ч. 1 ст. 30 Федерального закона от 29 декабря 2012 г. № 273-ФЗ «Об образовании в Российской Федерации» в Школе локальные нормативные акты приняты не в соответствии с требованиями законодательства Российской Федерации об образовании, а именно: «Положение об индивидуальном учебном плане обучающихся средней ступени обучения Школы, «Положение о языке (языках) обучения и воспитания» содержат ссылку на нормативно-правовые акты утративших силу.</w:t>
      </w:r>
    </w:p>
    <w:p>
      <w:pPr>
        <w:pStyle w:val="BodyText"/>
      </w:pPr>
      <w:r>
        <w:t xml:space="preserve">- в нарушение п. 11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просвещения Российской Федерации от 24 марта 2023 г. № 196 (до 01 сентября 2023 г. требование установлено п. 11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 апреля 2014 г. № 276) в представлениях работодателя на педагогических работников, отсутствуют сведения о дате заключения по этой должности трудового договора.</w:t>
      </w:r>
    </w:p>
    <w:p>
      <w:pPr>
        <w:pStyle w:val="BodyText"/>
      </w:pPr>
      <w:r>
        <w:t xml:space="preserve">- в нарушение п. 19 Порядка заполнения, учета и выдачи аттестатов об основном общем и среднем общем образовании и их дубликатов, утвержденного приказом Министерства просвещения Российской Федерации от 5 октября 2020 г. № 546 в книге регистрации выданных документов об образовании список выпускников внесен не отдельно по каждому классу.</w:t>
      </w:r>
    </w:p>
    <w:p>
      <w:pPr>
        <w:pStyle w:val="BodyText"/>
      </w:pPr>
      <w:r>
        <w:t xml:space="preserve">- в нарушение п. 7,9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Министерством просвещения Российской Федерации от 24.03.2023 № 196, выявлено несоответствие процедуры аттестации педагогических работников, проводимой в Школе в целях подтверждения соответствия занимаемой должности, федеральным требованиям;</w:t>
      </w:r>
    </w:p>
    <w:p>
      <w:pPr>
        <w:pStyle w:val="BodyText"/>
      </w:pPr>
      <w:r>
        <w:t xml:space="preserve">Также установлено, что положение утвержденное по пропускному</w:t>
      </w:r>
      <w:r>
        <w:br/>
      </w:r>
      <w:r>
        <w:t xml:space="preserve">и внутриобъектовому режиму в зданиях Школы, не в полной мере соответствует требованиям Постановления Правительства № 1006.</w:t>
      </w:r>
    </w:p>
    <w:p>
      <w:pPr>
        <w:pStyle w:val="BodyText"/>
      </w:pPr>
      <w:r>
        <w:t xml:space="preserve">Так, в Положении не предусмотрен порядок установленный Постановлением Правительства № 1006 (далее – Постановление), согласно которому в целях обеспечения антитеррористической защищенности объектов (территорий) осуществляются следующие мероприятия: оснащение объектов (территорий) системами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«112» и поддержание их в исправном состоянии; оборудование на 1-м этаже помещения для охраны с установкой в нем систем видеонаблюдения, охранной сигнализации и средств передачи тревожных сообщений в подразделения войск национальной гвардии Российской Федерации (подразделения вневедомственной охраны войск национальной гвардии Российской Федерации).</w:t>
      </w:r>
    </w:p>
    <w:p>
      <w:pPr>
        <w:pStyle w:val="BodyText"/>
      </w:pPr>
      <w:r>
        <w:t xml:space="preserve">- в нарушение п.п. «г» п. 24, в Школе отсутсвует оснащение объектов (территорий) системами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"112" и поддержание их в исправном состоянии;</w:t>
      </w:r>
    </w:p>
    <w:p>
      <w:pPr>
        <w:pStyle w:val="BodyText"/>
      </w:pPr>
      <w:r>
        <w:t xml:space="preserve">- в нарушение п.п. «е» п. 24 в Школе не проведен с работниками объектов (территорий) практических занятий и инструктажа о порядке действий при обнаружении на объектах (территориях) посторонних лиц и подозрительных предметов, а также при угрозе совершения террористического акта;</w:t>
      </w:r>
    </w:p>
    <w:p>
      <w:pPr>
        <w:pStyle w:val="BodyText"/>
      </w:pPr>
      <w:r>
        <w:t xml:space="preserve">- в нарушение п.п. «з» п. 24 в Школе не проводятся учения и тренировки по реализации планов обеспечения антитеррористической защищенности объектов (территорий);</w:t>
      </w:r>
    </w:p>
    <w:p>
      <w:pPr>
        <w:pStyle w:val="BodyText"/>
      </w:pPr>
      <w:r>
        <w:t xml:space="preserve">- в нарушение п.п. «к» п. 24 в Школе не осуществлены мероприятия по информационной безопасности, обеспечивающих защиту от несанкционированного доступа к информационным ресурсам объектов (территорий)</w:t>
      </w:r>
    </w:p>
    <w:p>
      <w:pPr>
        <w:pStyle w:val="BodyText"/>
      </w:pPr>
      <w:r>
        <w:t xml:space="preserve">- в нарушение п.п. «ж» п. 24 в Школе не проводится периодический обход и осмотр объектов (территорий), их помещений, систем подземных коммуникаций, стоянок транспорта, а также периодическая проверка складских помещений</w:t>
      </w:r>
    </w:p>
    <w:p>
      <w:pPr>
        <w:pStyle w:val="BodyText"/>
      </w:pPr>
      <w:r>
        <w:t xml:space="preserve">В связи с изложенным, директору Школы внесено представление об устранении выявленных нарушений, которое рассмотрено и удовлетворено.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2025-06-05T07:06:47Z</dcterms:created>
  <dcterms:modified xsi:type="dcterms:W3CDTF">2025-06-05T07:06:47Z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