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845abcb1e5f73421b2045f41ab08ad81e0bf0"/>
    <w:p>
      <w:pPr>
        <w:pStyle w:val="Heading3"/>
      </w:pPr>
      <w:r>
        <w:t xml:space="preserve">Проверка исполнения школой требований федерального законодательства в сфере антитеррористической защищенности, пожарной безопасности и санитарно-эпидемиологического благополучия населения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исполнения школой требований федерального законодательства в сфере антитеррористической защищенности, пожарной безопасности и санитарно-эпидемиологического благополучия населения.</w:t>
      </w:r>
    </w:p>
    <w:p>
      <w:pPr>
        <w:pStyle w:val="BodyText"/>
      </w:pPr>
      <w:r>
        <w:t xml:space="preserve">В ходе проверки выявлены нарушения требований законодательства</w:t>
      </w:r>
      <w:r>
        <w:br/>
      </w:r>
      <w:r>
        <w:t xml:space="preserve">о пожарной безопасности:</w:t>
      </w:r>
    </w:p>
    <w:p>
      <w:pPr>
        <w:pStyle w:val="BodyText"/>
      </w:pPr>
      <w:r>
        <w:t xml:space="preserve">- этажные планы эвакуации, размещенные на стенах общих поэтажных коридоров здания, не соответствуют требованиям по пожарной безопасности, а именно: планировка помещений не соответствует планировке, изображенной на планах эвакуации (п. 5 Правил противопожарного режима в Российской Федерации» утв. Постановлением Правительства РФ от 16 сентября 2020 г.</w:t>
      </w:r>
      <w:r>
        <w:br/>
      </w:r>
      <w:r>
        <w:t xml:space="preserve">№ 1479 (далее – ППР в РФ));</w:t>
      </w:r>
    </w:p>
    <w:p>
      <w:pPr>
        <w:pStyle w:val="BodyText"/>
      </w:pPr>
      <w:r>
        <w:t xml:space="preserve">- отсутствует на входных дверях с наружной стороны соответствующая маркировка (обозначение) категории по взрывопожарной и пожарной опасности помещений складского назначения (кладовые различного назначения), помещения электроснабжения, помещения для инженерного оборудования и технического обслуживания, помещения для вентиляционного оборудования вытяжных систем общеобменной вентиляции здания (ППР в РФ п. 12);</w:t>
      </w:r>
    </w:p>
    <w:p>
      <w:pPr>
        <w:pStyle w:val="BodyText"/>
      </w:pPr>
      <w:r>
        <w:t xml:space="preserve">-д опущено применение декоративно-отделочного материал (линолеум) для покрытия полов путей эвакуации (общие поэтажные коридоры 1-го, 2-го, 3-го, 4-го этажей) здания, на который отсутствует сертификат по пожарной безопасности, подтверждающий его соответствие требованиям пожарной безопасности, установленным нормативными документами (ФЗ № 123 ст. 134 ч. 6);</w:t>
      </w:r>
    </w:p>
    <w:p>
      <w:pPr>
        <w:pStyle w:val="BodyText"/>
      </w:pPr>
      <w:r>
        <w:t xml:space="preserve">- допущено применение декоративно-отделочного материала (ламинат) для покрытия пола пути эвакуации (общий поэтажный коридор 1-го этажа (бухгалтерия, отдел кадров)) здания, на который отсутствует сертификат по пожарной безопасности, подтверждающий его соответствие требованиям пожарной безопасности, установленным нормативными документами</w:t>
      </w:r>
      <w:r>
        <w:br/>
      </w:r>
      <w:r>
        <w:t xml:space="preserve">(ФЗ № 123 ст. 134 ч. 6);</w:t>
      </w:r>
    </w:p>
    <w:p>
      <w:pPr>
        <w:pStyle w:val="BodyText"/>
      </w:pPr>
      <w:r>
        <w:t xml:space="preserve">- в общем поэтажном коридоре 3-го этажа здания (рядом с помещением</w:t>
      </w:r>
      <w:r>
        <w:br/>
      </w:r>
      <w:r>
        <w:t xml:space="preserve">№ 308, серверная) допускается совместная прокладка кабельных сетей системы противопожарной защиты с другими кабелями и проводами в одном пластиковом коробе (ФЗ № 123 ст. 82 ч. 2).</w:t>
      </w:r>
    </w:p>
    <w:p>
      <w:pPr>
        <w:pStyle w:val="BodyText"/>
      </w:pPr>
      <w:r>
        <w:t xml:space="preserve">В нарушение требований законодательных актов об антитеррористической защищенности объектов выявлены следующие нарушения:</w:t>
      </w:r>
    </w:p>
    <w:p>
      <w:pPr>
        <w:pStyle w:val="BodyText"/>
      </w:pPr>
      <w:r>
        <w:t xml:space="preserve">- отсутствует оснащение объектов (территорий) системами передачи тревожных сообщений в подразделения войск национальной гвардии Российской Федерации или в систему обеспечения вызова экстренных оперативных служб по единому номеру "112" и поддержание их в исправном состоянии (пп. «г» п. 24 постановления Правительства РФ от 02.08.2019 № 1006);</w:t>
      </w:r>
    </w:p>
    <w:p>
      <w:pPr>
        <w:pStyle w:val="BodyText"/>
      </w:pPr>
      <w:r>
        <w:t xml:space="preserve">- отсутствует разработка планов эвакуации работников, обучающихся и иных лиц, находящихся на объекте (территории), в случае получения информации об угрозе совершения или о совершении террористического акта (пп. «б» п. 24 постановления Правительства РФ от 02.08.2019 № 1006);</w:t>
      </w:r>
    </w:p>
    <w:p>
      <w:pPr>
        <w:pStyle w:val="BodyText"/>
      </w:pPr>
      <w:r>
        <w:t xml:space="preserve">- отсутствует проведение с работниками объектов (территорий) практических занятий и инструктажа о порядке действий при обнаружении на объектах (территориях) посторонних лиц и подозрительных предметов, а также при угрозе совершения террористического акт (пп. «е» п. 24 постановления Правительства РФ от 02.08.2019 № 1006);</w:t>
      </w:r>
    </w:p>
    <w:p>
      <w:pPr>
        <w:pStyle w:val="BodyText"/>
      </w:pPr>
      <w:r>
        <w:t xml:space="preserve">- периодический обход и осмотр объектов (территорий), их помещений, систем подземных коммуникаций, стоянок транспорта, а также периодическая проверка складских помещений не проводились (пп. «ж» п. 24 постановления Правительства РФ от 02.08.2019 № 1006).</w:t>
      </w:r>
    </w:p>
    <w:p>
      <w:pPr>
        <w:pStyle w:val="BodyText"/>
      </w:pPr>
      <w:r>
        <w:t xml:space="preserve">В ходе проверки выявлены нарушения требований законодательства</w:t>
      </w:r>
      <w:r>
        <w:br/>
      </w:r>
      <w:r>
        <w:t xml:space="preserve">в области санитарно-эпидемиологического благополучия населения:</w:t>
      </w:r>
    </w:p>
    <w:p>
      <w:pPr>
        <w:pStyle w:val="BodyText"/>
      </w:pPr>
      <w:r>
        <w:t xml:space="preserve">- в помещениях для хранения уборочного инвентаря на 1 этаже (совок - 1 шт., щетка - 1 шт., швабра- 1 шт.) отсутствует маркировка по функциональному назначению на уборочном инвентаре, что является нарушением ст. 10, ст. 11, ч. 1 ст. 28 ФЗ № 52, п. 2.11.3 СП 2.4.3648-20;</w:t>
      </w:r>
    </w:p>
    <w:p>
      <w:pPr>
        <w:pStyle w:val="BodyText"/>
      </w:pPr>
      <w:r>
        <w:t xml:space="preserve">- совместное хранение уборочного инвентаря для туалета с инвентарем для уборки помещений в помещении для хранения уборочного инвентаря на первом этаже, что является нарушением ст. 10, ст. 11, ч.1 ст. 28 ФЗ № 52, п. 2.11.3 СП 2.4.3648-20.</w:t>
      </w:r>
    </w:p>
    <w:p>
      <w:pPr>
        <w:pStyle w:val="BodyText"/>
      </w:pPr>
      <w:r>
        <w:t xml:space="preserve">В связи с изложенным, в адрес руководителя школы внесено представление, которое рассмотрено и удовлетворено.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http://pechatniki.mos.ru/law-and-order/the-prosecutor-s-office/prokuratura-yugo-vostochnogo-administrativnogo-okruga/detail/12430491.html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2025-07-02T01:46:14Z</dcterms:created>
  <dcterms:modified xsi:type="dcterms:W3CDTF">2025-07-02T01:46:14Z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