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79f7a7d64554bb1a895225ba5edd1ac65f3af"/>
    <w:p>
      <w:pPr>
        <w:pStyle w:val="Heading3"/>
      </w:pPr>
      <w:r>
        <w:t xml:space="preserve">Положение «О порядке и основаниях приема, перевода, отчисления и восстановления обучающихся размещенное на официальном сайте Школы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Прокуратурой Юго-Восточного административного округа г. Москвы изучено положение «О порядке и основаниях приема, перевода, отчисления и восстановления обучающихся размещенное на официальном сайте Школы, утвержденное директором Школы и изданное с нарушением требований законодательства.</w:t>
      </w:r>
    </w:p>
    <w:p>
      <w:pPr>
        <w:pStyle w:val="BodyText"/>
      </w:pPr>
      <w:r>
        <w:t xml:space="preserve">В соответствии с ч. 1 ст. 28 Федерального закона от 29.12.2012 № 273-ФЗ «Об образовании в Российской Федерации» (далее – Закон № 273-ФЗ) образовательная организация обладает автономией, под которой понимается самостоятельность в осуществлении образовательной, научной, административной, финансово-экономической деятельности, разработке и принятии локальных нормативных актов в соответствии с настоящим Федеральным законом, иными нормативными правовыми актами Российской Федерации и уставом образовательной организации.</w:t>
      </w:r>
    </w:p>
    <w:p>
      <w:pPr>
        <w:pStyle w:val="BodyText"/>
      </w:pPr>
      <w:r>
        <w:t xml:space="preserve">Согласно п. 1 ч. 3 ст. 28 Закона № 273-ФЗ к компетенции образовательной организации в установленной сфере деятельности относится разработка и принятие правил внутреннего распорядка обучающихся, правил внутреннего трудового распорядка, иных локальных нормативных актов.</w:t>
      </w:r>
    </w:p>
    <w:p>
      <w:pPr>
        <w:pStyle w:val="BodyText"/>
      </w:pPr>
      <w:r>
        <w:t xml:space="preserve">В соответствии с п. 18 ч. 1 ст. 34 Закона № 273-ФЗ обучающимся предоставляются академические права на ознакомление со свидетельством о государственной регистрации, с уставом, со сведениями о дате предоставления и регистрационном номере лицензии на осуществление образовательной деятельности, свидетельством о государственной аккредитации, с учебной документацией, другими документами, регламентирующими организацию и осуществление образовательной деятельности в образовательной организации (изменение внесены ст. 11 Федерального закона от 27.12.2019 № 478-ФЗ «О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деятельности», которые вступили в силу 01.01.2021).</w:t>
      </w:r>
    </w:p>
    <w:p>
      <w:pPr>
        <w:pStyle w:val="BodyText"/>
      </w:pPr>
      <w:r>
        <w:t xml:space="preserve">Однако в нарушение требований законодательства, п. 2.14 Положения, регламентирующий обязанность школы по ознакомлению совершеннолетнего обучающегося или родителей (законных представителей), не содержит требования по ознакомлению со свидетельством о государственной регистрации, учебной документацией.</w:t>
      </w:r>
    </w:p>
    <w:p>
      <w:pPr>
        <w:pStyle w:val="BodyText"/>
      </w:pPr>
      <w:r>
        <w:t xml:space="preserve">Таким образом, положение «О порядке и основаниях приема, перевода, отчисления и восстановления обучающихся в Школе и обучающимися и (или) родителями (законными представителями) несовершеннолетних обучающихся» подлежит приведению в соответствие с требованием законодательства.</w:t>
      </w:r>
    </w:p>
    <w:p>
      <w:pPr>
        <w:pStyle w:val="BodyText"/>
      </w:pPr>
      <w:r>
        <w:t xml:space="preserve">В связи с изложенным, на указанное Положение принесен протест, который рассмотрен и удовлетворен.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http://pechatniki.mos.ru/law-and-order/the-prosecutor-s-office/prokuratura-yugo-vostochnogo-administrativnogo-okruga/detail/12430495.html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2025-08-03T21:05:42Z</dcterms:created>
  <dcterms:modified xsi:type="dcterms:W3CDTF">2025-08-03T21:05:42Z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