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bbe66a578434fbfa091472dfbcab4d0c0ba363"/>
    <w:p>
      <w:pPr>
        <w:pStyle w:val="Heading3"/>
      </w:pPr>
      <w:r>
        <w:t xml:space="preserve">Положение «Об организации, формах и объеме домашней работы обучающихся»</w:t>
      </w:r>
    </w:p>
    <w:p>
      <w:pPr>
        <w:pStyle w:val="FirstParagraph"/>
      </w:pPr>
      <w:r>
        <w:t xml:space="preserve">19.06.2024</w:t>
      </w:r>
    </w:p>
    <w:p>
      <w:pPr>
        <w:pStyle w:val="BodyText"/>
      </w:pPr>
      <w:r>
        <w:t xml:space="preserve">Прокуратурой Юго-Восточного административного округа г. Москвы изучено положение «Об организации, формах и объеме домашней работы обучающихся» (далее – Положение), размещенное на официальном сайте Школы, утвержденное директором и изданное с нарушением требований законодательства.</w:t>
      </w:r>
    </w:p>
    <w:p>
      <w:pPr>
        <w:pStyle w:val="BodyText"/>
      </w:pPr>
      <w:r>
        <w:t xml:space="preserve">В соответствии с ч. 1 ст. 28 Федерального закона от 29.12.2012 № 273-ФЗ «Об образовании в Российской Федерации» (далее – Закон № 273-ФЗ) образовательная организация обладает автономией, под которой понимается самостоятельность в осуществлении образовательной, научной, административной, финансово-экономической деятельности, разработке и принятии локальных нормативных актов в соответствии с настоящим Федеральным законом, иными нормативными правовыми актами Российской Федерации и уставом образовательной организации.</w:t>
      </w:r>
    </w:p>
    <w:p>
      <w:pPr>
        <w:pStyle w:val="BodyText"/>
      </w:pPr>
      <w:r>
        <w:t xml:space="preserve">В силу п. 1 ч. 3 ст. 28 Закона № 273-ФЗ к компетенции образовательной организации в установленной сфере деятельности относится разработка и принятие правил внутреннего распорядка обучающихся, правил внутреннего трудового распорядка, иных локальных нормативных актов.</w:t>
      </w:r>
    </w:p>
    <w:p>
      <w:pPr>
        <w:pStyle w:val="BodyText"/>
      </w:pPr>
      <w:r>
        <w:t xml:space="preserve">Согласно ч. 1 ст. 28 Федерального закона от 30.03.1999 № 52-ФЗ «О санитарно-эпидемиологическом благополучии населения» (далее – Закон № 52-ФЗ) в организациях отдыха и оздоровления детей, дошкольных и других образовательных организациях независимо от организационно-правовых форм должны осуществляться меры по профилактике заболеваний, сохранению и укреплению здоровья обучающихся и воспитанников, в том числе меры по организации их питания, и выполняться требования санитарного законодательства.</w:t>
      </w:r>
    </w:p>
    <w:p>
      <w:pPr>
        <w:pStyle w:val="BodyText"/>
      </w:pPr>
      <w:r>
        <w:t xml:space="preserve">Согласно п. 1.1. Положения оно разработано в соответствии с постановлением Главного государственного санитарного врача РФ от 29.12.2010 № 189 «Об утверждении СанПиН 2.4.2.2821-10 «Санитарно-эпидемиологические требования к условиям и организации обучения в общеобразовательных учреждениях», которое утратило силу в связи с изданием постановления Правительства РФ от 08.10.2020 № 1631 «Об отмене нормативных правовых актов федеральных органов исполнительной власти, содержащих обязательные требования, соблюдение которых оценивается при проведении мероприятий по контролю при осуществлении федерального государственного санитарно-эпидемиологического надзора».</w:t>
      </w:r>
    </w:p>
    <w:p>
      <w:pPr>
        <w:pStyle w:val="BodyText"/>
      </w:pPr>
      <w:r>
        <w:t xml:space="preserve">Таким образом, положение «Об организации, формах и объеме домашней работы обучающихся и обучающимися и (или) родителями (законными представителями) несовершеннолетних обучающихся» подлежит приведению в соответствие с требованием законодательства.</w:t>
      </w:r>
    </w:p>
    <w:p>
      <w:pPr>
        <w:pStyle w:val="BodyText"/>
      </w:pPr>
      <w:r>
        <w:t xml:space="preserve">В связи с изложенным, на указанное Положение принесен протест, который рассмотрен и удовлетворен.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http://pechatniki.mos.ru/law-and-order/the-prosecutor-s-office/prokuratura-yugo-vostochnogo-administrativnogo-okruga/detail/12430508.html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prokuratura-yugo-vostochnogo-administrativnogo-okruga/detail/124305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prokuratura-yugo-vostochnogo-administrativnogo-okruga/detail/124305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2025-06-18T00:40:27Z</dcterms:created>
  <dcterms:modified xsi:type="dcterms:W3CDTF">2025-06-18T00:40:27Z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