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b9a488a3d18eafa4ea03223429e15487fc776b"/>
    <w:p>
      <w:pPr>
        <w:pStyle w:val="Heading3"/>
      </w:pPr>
      <w:r>
        <w:t xml:space="preserve">По постановлению прокуратуры Юго-Восточного административного округа к ответственности привлечен иностранный агент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  <w:bookmarkStart w:id="20" w:name="X0d80aa34df52c46875de96b1bf98784a8072965"/>
      <w:r>
        <w:t xml:space="preserve">Прокуратурой Юго-Восточного административного округа г. Москвы проведена проверка исполнения законодательства о контроле за деятельностью лиц, находящихся под иностранным влиянием в деятельности иностранного агента.</w:t>
      </w:r>
      <w:bookmarkEnd w:id="20"/>
    </w:p>
    <w:p>
      <w:pPr>
        <w:pStyle w:val="BodyText"/>
      </w:pPr>
      <w:r>
        <w:t xml:space="preserve">Гражданин Д в соответствии с решением Министерства Юстиции РФ от 15.04.2022 внесен в реестр иностранных агентов под номером 360, факт включения указанного гражданина в реестр лиц, находящихся под иностранным влиянием, являлся предметом судебного рассмотрения Лефортовского районного суда города Москвы и Московского городского суда, решениями которых установлена правомерность действий государственного органа.</w:t>
      </w:r>
    </w:p>
    <w:p>
      <w:pPr>
        <w:pStyle w:val="BodyText"/>
      </w:pPr>
      <w:bookmarkStart w:id="21" w:name="X6aba7392d877ea68c8f63052588ec1aed1698d0"/>
      <w:r>
        <w:t xml:space="preserve">В ходе проверки прокуратурой Юго-Восточного административного округа г. Москвы установлено, что материал, распространенный на официальном канале журналиста видеохостинга «</w:t>
      </w:r>
      <w:bookmarkEnd w:id="21"/>
      <w:r>
        <w:t xml:space="preserve">YouTube» 01.08.2024 не соответствует форме, установленной Правилами размещения указаний, предусмотренных частями 3 и 4 статьи 9</w:t>
      </w:r>
      <w:r>
        <w:t xml:space="preserve"> </w:t>
      </w:r>
      <w:bookmarkStart w:id="22" w:name="Xfb24019eb7d8aae03e9ef640b7f512fd048817b"/>
      <w:r>
        <w:t xml:space="preserve">Федерального закона</w:t>
      </w:r>
      <w:bookmarkEnd w:id="22"/>
      <w:r>
        <w:t xml:space="preserve"> </w:t>
      </w:r>
      <w:r>
        <w:t xml:space="preserve">от 14.07.2022 № 255-ФЗ «О контроле за деятельностью лиц, находящихся под иностранным влиянием», утвержденным</w:t>
      </w:r>
      <w:r>
        <w:t xml:space="preserve"> </w:t>
      </w:r>
      <w:bookmarkStart w:id="23" w:name="Xec545e19d087fd3fe210f0002da1ac713191d8f"/>
      <w:r>
        <w:t xml:space="preserve">Постановлением Правительства РФ</w:t>
      </w:r>
      <w:bookmarkEnd w:id="23"/>
      <w:r>
        <w:t xml:space="preserve"> </w:t>
      </w:r>
      <w:bookmarkStart w:id="24" w:name="X3ebcce126da07dc5e34cddcc72345c3de371f79"/>
      <w:r>
        <w:t xml:space="preserve">от 22.11.2022 № 2108</w:t>
      </w:r>
      <w:bookmarkEnd w:id="24"/>
      <w:r>
        <w:t xml:space="preserve">.</w:t>
      </w:r>
    </w:p>
    <w:p>
      <w:pPr>
        <w:pStyle w:val="BodyText"/>
      </w:pPr>
      <w:r>
        <w:t xml:space="preserve">В связи с изложенным в Кузьминский районный суд направлено постановление о привлечении указанного гражданина к административной ответственности по части 4 статьи 19.34 КоАП РФ, по результатам рассмотрения которого Дудю Ю.А. назначен штраф.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http://pechatniki.mos.ru/law-and-order/the-prosecutor-s-office/prokuratura-yugo-vostochnogo-administrativnogo-okruga/detail/13099387.html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law-and-order/the-prosecutor-s-office/prokuratura-yugo-vostochnogo-administrativnogo-okruga/detail/13099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law-and-order/the-prosecutor-s-office/prokuratura-yugo-vostochnogo-administrativnogo-okruga/detail/13099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2025-07-14T17:15:00Z</dcterms:created>
  <dcterms:modified xsi:type="dcterms:W3CDTF">2025-07-14T17:15:00Z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