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c5629df95a0d5826b6538c40b584bac9a80c0"/>
    <w:p>
      <w:pPr>
        <w:pStyle w:val="Heading3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фигуранта в совершении преступления, предусмотренного ч. 3 ст. 159.2 УК РФ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фигуранта в совершении преступления, предусмотренного ч. 3 ст. 159.2 УК РФ.</w:t>
      </w:r>
    </w:p>
    <w:p>
      <w:pPr>
        <w:pStyle w:val="BodyText"/>
      </w:pPr>
      <w:r>
        <w:t xml:space="preserve">Установлено, что она совершила мошенничество при получении выплат, то есть хищение чужого имущества путем обмана, совершенное в крупном размере.</w:t>
      </w:r>
    </w:p>
    <w:p>
      <w:pPr>
        <w:pStyle w:val="BodyText"/>
      </w:pPr>
      <w:r>
        <w:t xml:space="preserve">Своими преступными действиями она 07 октября 2022 г. совершила мошенничество, путем обмана, выразившееся в предоставлении недостоверной информации в Пенсионный фонд России, то есть совершила хищение денежных средств при получении пособий, установленных законами и иными нормативными правовыми актами, путем представления заведомо ложных и недостоверных сведений, на общую сумму 524 000 рублей, что является крупным размером.</w:t>
      </w:r>
    </w:p>
    <w:p>
      <w:pPr>
        <w:pStyle w:val="BodyText"/>
      </w:pPr>
      <w:r>
        <w:t xml:space="preserve">Причастность к совершению вышеуказанного преступления установлена 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2025-07-14T17:14:51Z</dcterms:created>
  <dcterms:modified xsi:type="dcterms:W3CDTF">2025-07-14T17:14:51Z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