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15b0f686258404e35a8574b2a392fa3010c18"/>
    <w:p>
      <w:pPr>
        <w:pStyle w:val="Heading3"/>
      </w:pPr>
      <w:r>
        <w:t xml:space="preserve">Работодатель привлечен к ответственности в связи с несоблюдением законодательства о противодействии коррупции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t xml:space="preserve">Прокуратурой ЮВАО г. Москвы проведена проверка соблюдения законодательства о противодействии коррупции при приеме на работу бывшего государственного служащего.</w:t>
      </w:r>
    </w:p>
    <w:p>
      <w:pPr>
        <w:pStyle w:val="BodyText"/>
      </w:pPr>
      <w:r>
        <w:t xml:space="preserve">В ходе проведения проверки установлено, что гражданин Ю до 25 января 2024 года занимавший должность государственной гражданской службы принят в АО «М» на должность инженера информационного обеспечения.</w:t>
      </w:r>
    </w:p>
    <w:p>
      <w:pPr>
        <w:pStyle w:val="BodyText"/>
      </w:pPr>
      <w:r>
        <w:t xml:space="preserve">Уведомление о приеме на работу бывшего государственного служащего направлено бывшему работодателю после вмешательства прокуратуры округа, приэтом сведения о его своевременном направлении своего подтверждения не получили, таким образом работодателем нарушен порядок сообщения работодателем при заключении трудового договора с гражданином, замещавшим должности государственной или муниципальной службы.</w:t>
      </w:r>
    </w:p>
    <w:p>
      <w:pPr>
        <w:pStyle w:val="BodyText"/>
      </w:pPr>
      <w:r>
        <w:t xml:space="preserve">В связи с выявленными нарушениями прокуратурой округа внесено представление об устранении нарушений, по результатам рассмотрения которого 1 должностное лицо привлечено к дисциплинарной ответственности, кроме того реализовано возбуждение дел об административном правонарушении по ст. 19.29 КоАП РФ в порядке исключительной компетенции в отношении юридического и должностного лица, которые рассмотрены и удовлетворены, виновным лицам назначен штраф в размере 100 000 и 20 000 рублей соответственно.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http://pechatniki.mos.ru/law-and-order/the-prosecutor-s-office/prokuratura-yugo-vostochnogo-administrativnogo-okruga/detail/13099627.html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30996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30996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2025-07-14T17:15:11Z</dcterms:created>
  <dcterms:modified xsi:type="dcterms:W3CDTF">2025-07-14T17:15:11Z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